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87068">
      <w:pPr>
        <w:tabs>
          <w:tab w:val="left" w:pos="10440"/>
        </w:tabs>
        <w:adjustRightInd w:val="0"/>
        <w:spacing w:line="360" w:lineRule="auto"/>
        <w:jc w:val="center"/>
        <w:rPr>
          <w:rFonts w:ascii="宋体" w:hAnsi="宋体"/>
          <w:b/>
          <w:color w:val="auto"/>
          <w:sz w:val="44"/>
          <w:szCs w:val="44"/>
        </w:rPr>
      </w:pPr>
      <w:r>
        <w:rPr>
          <w:rFonts w:hint="eastAsia" w:ascii="宋体" w:hAnsi="宋体"/>
          <w:b/>
          <w:color w:val="auto"/>
          <w:sz w:val="44"/>
          <w:szCs w:val="44"/>
        </w:rPr>
        <w:t>说  明  书</w:t>
      </w:r>
    </w:p>
    <w:p w14:paraId="259A5823">
      <w:pPr>
        <w:tabs>
          <w:tab w:val="left" w:pos="10440"/>
        </w:tabs>
        <w:adjustRightInd w:val="0"/>
        <w:spacing w:line="360" w:lineRule="auto"/>
        <w:jc w:val="center"/>
        <w:rPr>
          <w:rFonts w:ascii="宋体" w:hAnsi="宋体"/>
          <w:b/>
          <w:color w:val="auto"/>
          <w:sz w:val="10"/>
          <w:szCs w:val="10"/>
        </w:rPr>
      </w:pPr>
    </w:p>
    <w:p w14:paraId="57BB1B6A">
      <w:pPr>
        <w:tabs>
          <w:tab w:val="left" w:pos="10440"/>
        </w:tabs>
        <w:adjustRightInd w:val="0"/>
        <w:spacing w:line="360" w:lineRule="auto"/>
        <w:jc w:val="center"/>
        <w:rPr>
          <w:rFonts w:ascii="宋体" w:hAnsi="宋体"/>
          <w:b/>
          <w:color w:val="auto"/>
          <w:sz w:val="10"/>
          <w:szCs w:val="10"/>
        </w:rPr>
      </w:pPr>
    </w:p>
    <w:p w14:paraId="5ABC6219">
      <w:pPr>
        <w:tabs>
          <w:tab w:val="left" w:pos="720"/>
          <w:tab w:val="left" w:pos="10440"/>
        </w:tabs>
        <w:adjustRightInd w:val="0"/>
        <w:spacing w:line="360" w:lineRule="auto"/>
        <w:rPr>
          <w:rFonts w:ascii="宋体" w:hAnsi="宋体"/>
          <w:b/>
          <w:color w:val="auto"/>
          <w:spacing w:val="4"/>
          <w:kern w:val="30"/>
          <w:sz w:val="28"/>
          <w:szCs w:val="28"/>
        </w:rPr>
        <w:sectPr>
          <w:headerReference r:id="rId3" w:type="default"/>
          <w:footerReference r:id="rId4" w:type="default"/>
          <w:pgSz w:w="23814" w:h="16839" w:orient="landscape"/>
          <w:pgMar w:top="1418" w:right="1134" w:bottom="1418" w:left="1418" w:header="624" w:footer="851" w:gutter="0"/>
          <w:pgBorders>
            <w:top w:val="none" w:sz="0" w:space="0"/>
            <w:left w:val="none" w:sz="0" w:space="0"/>
            <w:bottom w:val="none" w:sz="0" w:space="0"/>
            <w:right w:val="none" w:sz="0" w:space="0"/>
          </w:pgBorders>
          <w:pgNumType w:start="5" w:chapStyle="1"/>
          <w:cols w:space="425" w:num="1"/>
          <w:docGrid w:type="lines" w:linePitch="312" w:charSpace="0"/>
        </w:sectPr>
      </w:pPr>
    </w:p>
    <w:p w14:paraId="52A9E93A">
      <w:pPr>
        <w:tabs>
          <w:tab w:val="left" w:pos="720"/>
          <w:tab w:val="left" w:pos="10440"/>
        </w:tabs>
        <w:adjustRightInd w:val="0"/>
        <w:spacing w:line="360" w:lineRule="auto"/>
        <w:rPr>
          <w:rFonts w:ascii="宋体" w:hAnsi="宋体"/>
          <w:b/>
          <w:color w:val="auto"/>
          <w:spacing w:val="4"/>
          <w:kern w:val="30"/>
          <w:sz w:val="28"/>
          <w:szCs w:val="28"/>
        </w:rPr>
      </w:pPr>
      <w:r>
        <w:rPr>
          <w:rFonts w:hint="eastAsia" w:ascii="宋体" w:hAnsi="宋体"/>
          <w:b/>
          <w:color w:val="auto"/>
          <w:spacing w:val="4"/>
          <w:kern w:val="30"/>
          <w:sz w:val="28"/>
          <w:szCs w:val="28"/>
        </w:rPr>
        <w:t>一</w:t>
      </w:r>
      <w:r>
        <w:rPr>
          <w:rFonts w:hint="eastAsia" w:ascii="宋体" w:hAnsi="宋体"/>
          <w:b/>
          <w:color w:val="auto"/>
          <w:spacing w:val="4"/>
          <w:sz w:val="28"/>
          <w:szCs w:val="28"/>
        </w:rPr>
        <w:t>.</w:t>
      </w:r>
      <w:r>
        <w:rPr>
          <w:rFonts w:hint="eastAsia" w:ascii="宋体" w:hAnsi="宋体"/>
          <w:b/>
          <w:color w:val="auto"/>
          <w:spacing w:val="4"/>
          <w:kern w:val="30"/>
          <w:sz w:val="28"/>
          <w:szCs w:val="28"/>
        </w:rPr>
        <w:t xml:space="preserve">工程概况、设计依据及测设经过                                                       </w:t>
      </w:r>
    </w:p>
    <w:p w14:paraId="1D52E1B8">
      <w:pPr>
        <w:tabs>
          <w:tab w:val="left" w:pos="10440"/>
        </w:tabs>
        <w:adjustRightInd w:val="0"/>
        <w:spacing w:line="360" w:lineRule="auto"/>
        <w:ind w:left="600" w:right="172" w:rightChars="82"/>
        <w:rPr>
          <w:rFonts w:ascii="宋体" w:hAnsi="宋体"/>
          <w:color w:val="auto"/>
          <w:spacing w:val="4"/>
          <w:kern w:val="30"/>
          <w:sz w:val="28"/>
          <w:szCs w:val="28"/>
        </w:rPr>
      </w:pPr>
      <w:r>
        <w:rPr>
          <w:rFonts w:hint="eastAsia" w:ascii="宋体" w:hAnsi="宋体"/>
          <w:b/>
          <w:color w:val="auto"/>
          <w:spacing w:val="4"/>
          <w:kern w:val="30"/>
          <w:sz w:val="28"/>
          <w:szCs w:val="28"/>
        </w:rPr>
        <w:t>1.1概述</w:t>
      </w:r>
    </w:p>
    <w:p w14:paraId="0FB64A2A">
      <w:pPr>
        <w:adjustRightInd w:val="0"/>
        <w:spacing w:line="360" w:lineRule="auto"/>
        <w:ind w:left="-53" w:leftChars="-25" w:right="-53" w:rightChars="-25" w:firstLine="496" w:firstLineChars="200"/>
        <w:rPr>
          <w:rFonts w:ascii="宋体" w:hAnsi="宋体"/>
          <w:color w:val="auto"/>
          <w:spacing w:val="4"/>
          <w:kern w:val="30"/>
          <w:sz w:val="24"/>
        </w:rPr>
      </w:pPr>
      <w:r>
        <w:rPr>
          <w:rFonts w:hint="eastAsia" w:ascii="宋体" w:hAnsi="宋体"/>
          <w:color w:val="auto"/>
          <w:spacing w:val="4"/>
          <w:kern w:val="30"/>
          <w:sz w:val="24"/>
          <w:lang w:eastAsia="zh-CN"/>
        </w:rPr>
        <w:t>桦甸市公吉乡五道沟村三社水泥路</w:t>
      </w:r>
      <w:r>
        <w:rPr>
          <w:rFonts w:hint="eastAsia" w:ascii="宋体" w:hAnsi="宋体"/>
          <w:color w:val="auto"/>
          <w:spacing w:val="4"/>
          <w:kern w:val="30"/>
          <w:sz w:val="24"/>
        </w:rPr>
        <w:t>工程位于桦甸市公吉乡，是桦甸市公吉乡重点实施的道路工程，路线全长</w:t>
      </w:r>
      <w:r>
        <w:rPr>
          <w:rFonts w:hint="eastAsia" w:ascii="宋体" w:hAnsi="宋体"/>
          <w:color w:val="auto"/>
          <w:spacing w:val="4"/>
          <w:kern w:val="30"/>
          <w:sz w:val="24"/>
          <w:lang w:val="en-US" w:eastAsia="zh-CN"/>
        </w:rPr>
        <w:t>1.952</w:t>
      </w:r>
      <w:r>
        <w:rPr>
          <w:rFonts w:hint="eastAsia" w:ascii="宋体" w:hAnsi="宋体"/>
          <w:color w:val="auto"/>
          <w:spacing w:val="4"/>
          <w:kern w:val="30"/>
          <w:sz w:val="24"/>
        </w:rPr>
        <w:t>公里，项目拟建</w:t>
      </w:r>
      <w:r>
        <w:rPr>
          <w:rFonts w:hint="eastAsia" w:ascii="宋体" w:hAnsi="宋体"/>
          <w:color w:val="auto"/>
          <w:spacing w:val="4"/>
          <w:kern w:val="30"/>
          <w:sz w:val="24"/>
          <w:lang w:val="en-US" w:eastAsia="zh-CN"/>
        </w:rPr>
        <w:t>4</w:t>
      </w:r>
      <w:r>
        <w:rPr>
          <w:rFonts w:hint="eastAsia" w:ascii="宋体" w:hAnsi="宋体"/>
          <w:color w:val="auto"/>
          <w:spacing w:val="4"/>
          <w:kern w:val="30"/>
          <w:sz w:val="24"/>
        </w:rPr>
        <w:t xml:space="preserve">条水泥路，拟建道路与村内原有水泥路相接。本项目原路为土路面，行车颠簸，因缺乏必要的管理，路况较差，雨季泥泞，晴天扬尘，冬季积雪、结冰，路滑，行车非常困难，严重影响了车辆正常通行和货物运输。 </w:t>
      </w:r>
    </w:p>
    <w:p w14:paraId="2520A2C0">
      <w:pPr>
        <w:tabs>
          <w:tab w:val="left" w:pos="10440"/>
        </w:tabs>
        <w:adjustRightInd w:val="0"/>
        <w:spacing w:line="360" w:lineRule="auto"/>
        <w:ind w:left="600" w:right="172" w:rightChars="82"/>
        <w:rPr>
          <w:rFonts w:ascii="宋体" w:hAnsi="宋体"/>
          <w:b/>
          <w:color w:val="auto"/>
          <w:spacing w:val="4"/>
          <w:kern w:val="30"/>
          <w:sz w:val="28"/>
          <w:szCs w:val="28"/>
        </w:rPr>
      </w:pPr>
      <w:r>
        <w:rPr>
          <w:rFonts w:hint="eastAsia" w:ascii="宋体" w:hAnsi="宋体"/>
          <w:b/>
          <w:color w:val="auto"/>
          <w:spacing w:val="4"/>
          <w:kern w:val="30"/>
          <w:sz w:val="28"/>
          <w:szCs w:val="28"/>
        </w:rPr>
        <w:t>1.2设计依据</w:t>
      </w:r>
    </w:p>
    <w:p w14:paraId="0C31A71A">
      <w:pPr>
        <w:tabs>
          <w:tab w:val="left" w:pos="10440"/>
        </w:tabs>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依据业主与我公司签订的测设委托合同，我公司承担了本段工程的勘察设计任务。本工程遵照下列标准、规范进行勘察、设计：</w:t>
      </w:r>
    </w:p>
    <w:p w14:paraId="58AF1E99">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w:t>
      </w:r>
      <w:r>
        <w:rPr>
          <w:rFonts w:ascii="宋体" w:hAnsi="宋体"/>
          <w:color w:val="auto"/>
          <w:spacing w:val="4"/>
          <w:kern w:val="30"/>
          <w:sz w:val="24"/>
        </w:rPr>
        <w:t>0</w:t>
      </w:r>
      <w:r>
        <w:rPr>
          <w:rFonts w:hint="eastAsia" w:ascii="宋体" w:hAnsi="宋体"/>
          <w:color w:val="auto"/>
          <w:spacing w:val="4"/>
          <w:kern w:val="30"/>
          <w:sz w:val="24"/>
        </w:rPr>
        <w:t>1)交通部颁发《公路工程技术标准》(JTGB01～2014</w:t>
      </w:r>
      <w:r>
        <w:rPr>
          <w:rFonts w:ascii="宋体" w:hAnsi="宋体"/>
          <w:color w:val="auto"/>
          <w:spacing w:val="4"/>
          <w:kern w:val="30"/>
          <w:sz w:val="24"/>
        </w:rPr>
        <w:t>)</w:t>
      </w:r>
      <w:r>
        <w:rPr>
          <w:rFonts w:hint="eastAsia" w:ascii="宋体" w:hAnsi="宋体"/>
          <w:color w:val="auto"/>
          <w:sz w:val="24"/>
        </w:rPr>
        <w:t>；</w:t>
      </w:r>
    </w:p>
    <w:p w14:paraId="17D24C6D">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w:t>
      </w:r>
      <w:r>
        <w:rPr>
          <w:rFonts w:ascii="宋体" w:hAnsi="宋体"/>
          <w:color w:val="auto"/>
          <w:spacing w:val="4"/>
          <w:kern w:val="30"/>
          <w:sz w:val="24"/>
        </w:rPr>
        <w:t>0</w:t>
      </w:r>
      <w:r>
        <w:rPr>
          <w:rFonts w:hint="eastAsia" w:ascii="宋体" w:hAnsi="宋体"/>
          <w:color w:val="auto"/>
          <w:spacing w:val="4"/>
          <w:kern w:val="30"/>
          <w:sz w:val="24"/>
        </w:rPr>
        <w:t>2)交通部颁发《公路勘测规范》(JTGC10～2018)</w:t>
      </w:r>
      <w:r>
        <w:rPr>
          <w:rFonts w:hint="eastAsia" w:ascii="宋体" w:hAnsi="宋体"/>
          <w:color w:val="auto"/>
          <w:sz w:val="24"/>
        </w:rPr>
        <w:t>；</w:t>
      </w:r>
    </w:p>
    <w:p w14:paraId="3C1E68D3">
      <w:pPr>
        <w:spacing w:line="360" w:lineRule="auto"/>
        <w:ind w:firstLine="480" w:firstLineChars="200"/>
        <w:rPr>
          <w:rFonts w:ascii="宋体" w:hAnsi="宋体"/>
          <w:color w:val="auto"/>
          <w:sz w:val="24"/>
        </w:rPr>
      </w:pPr>
      <w:r>
        <w:rPr>
          <w:rFonts w:hint="eastAsia" w:ascii="宋体" w:hAnsi="宋体"/>
          <w:color w:val="auto"/>
          <w:sz w:val="24"/>
        </w:rPr>
        <w:t>(03)交通部《公路勘测细则》(JTG/T C10—2007)；</w:t>
      </w:r>
    </w:p>
    <w:p w14:paraId="209C2918">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w:t>
      </w:r>
      <w:r>
        <w:rPr>
          <w:rFonts w:ascii="宋体" w:hAnsi="宋体"/>
          <w:color w:val="auto"/>
          <w:spacing w:val="4"/>
          <w:kern w:val="30"/>
          <w:sz w:val="24"/>
        </w:rPr>
        <w:t>04</w:t>
      </w:r>
      <w:r>
        <w:rPr>
          <w:rFonts w:hint="eastAsia" w:ascii="宋体" w:hAnsi="宋体"/>
          <w:color w:val="auto"/>
          <w:spacing w:val="4"/>
          <w:kern w:val="30"/>
          <w:sz w:val="24"/>
        </w:rPr>
        <w:t>)交通部颁发《公路路基设计规范》(JTGD30～2015)</w:t>
      </w:r>
      <w:r>
        <w:rPr>
          <w:rFonts w:hint="eastAsia" w:ascii="宋体" w:hAnsi="宋体"/>
          <w:color w:val="auto"/>
          <w:sz w:val="24"/>
        </w:rPr>
        <w:t xml:space="preserve"> ；</w:t>
      </w:r>
    </w:p>
    <w:p w14:paraId="7DC348FF">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w:t>
      </w:r>
      <w:r>
        <w:rPr>
          <w:rFonts w:ascii="宋体" w:hAnsi="宋体"/>
          <w:color w:val="auto"/>
          <w:spacing w:val="4"/>
          <w:kern w:val="30"/>
          <w:sz w:val="24"/>
        </w:rPr>
        <w:t>05</w:t>
      </w:r>
      <w:r>
        <w:rPr>
          <w:rFonts w:hint="eastAsia" w:ascii="宋体" w:hAnsi="宋体"/>
          <w:color w:val="auto"/>
          <w:spacing w:val="4"/>
          <w:kern w:val="30"/>
          <w:sz w:val="24"/>
        </w:rPr>
        <w:t>)</w:t>
      </w:r>
      <w:r>
        <w:rPr>
          <w:rFonts w:hint="eastAsia" w:ascii="宋体" w:hAnsi="宋体"/>
          <w:color w:val="auto"/>
          <w:sz w:val="24"/>
        </w:rPr>
        <w:t>交通运输部《公路排水设计规范》(JTG/T D33—2012)；</w:t>
      </w:r>
    </w:p>
    <w:p w14:paraId="7C0147B7">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w:t>
      </w:r>
      <w:r>
        <w:rPr>
          <w:rFonts w:ascii="宋体" w:hAnsi="宋体"/>
          <w:color w:val="auto"/>
          <w:spacing w:val="4"/>
          <w:kern w:val="30"/>
          <w:sz w:val="24"/>
        </w:rPr>
        <w:t>06</w:t>
      </w:r>
      <w:r>
        <w:rPr>
          <w:rFonts w:hint="eastAsia" w:ascii="宋体" w:hAnsi="宋体"/>
          <w:color w:val="auto"/>
          <w:spacing w:val="4"/>
          <w:kern w:val="30"/>
          <w:sz w:val="24"/>
        </w:rPr>
        <w:t>)交通部颁发《公路路线设计规范》(JTGD20～2017)</w:t>
      </w:r>
      <w:r>
        <w:rPr>
          <w:rFonts w:hint="eastAsia" w:ascii="宋体" w:hAnsi="宋体"/>
          <w:color w:val="auto"/>
          <w:sz w:val="24"/>
        </w:rPr>
        <w:t xml:space="preserve"> ；</w:t>
      </w:r>
    </w:p>
    <w:p w14:paraId="4E833CDE">
      <w:pPr>
        <w:adjustRightInd w:val="0"/>
        <w:spacing w:line="360" w:lineRule="auto"/>
        <w:ind w:firstLine="496" w:firstLineChars="200"/>
        <w:rPr>
          <w:rFonts w:ascii="宋体" w:hAnsi="宋体"/>
          <w:color w:val="auto"/>
          <w:sz w:val="24"/>
        </w:rPr>
      </w:pPr>
      <w:r>
        <w:rPr>
          <w:rFonts w:hint="eastAsia" w:ascii="宋体" w:hAnsi="宋体"/>
          <w:color w:val="auto"/>
          <w:spacing w:val="4"/>
          <w:kern w:val="30"/>
          <w:sz w:val="24"/>
        </w:rPr>
        <w:t>(</w:t>
      </w:r>
      <w:r>
        <w:rPr>
          <w:rFonts w:ascii="宋体" w:hAnsi="宋体"/>
          <w:color w:val="auto"/>
          <w:spacing w:val="4"/>
          <w:kern w:val="30"/>
          <w:sz w:val="24"/>
        </w:rPr>
        <w:t>07</w:t>
      </w:r>
      <w:r>
        <w:rPr>
          <w:rFonts w:hint="eastAsia" w:ascii="宋体" w:hAnsi="宋体"/>
          <w:color w:val="auto"/>
          <w:spacing w:val="4"/>
          <w:kern w:val="30"/>
          <w:sz w:val="24"/>
        </w:rPr>
        <w:t>)</w:t>
      </w:r>
      <w:r>
        <w:rPr>
          <w:rFonts w:hint="eastAsia" w:ascii="宋体" w:hAnsi="宋体"/>
          <w:color w:val="auto"/>
          <w:sz w:val="24"/>
        </w:rPr>
        <w:t>交通运输部《公路桥涵设计通用规范》(JTG D60—2015)；</w:t>
      </w:r>
    </w:p>
    <w:p w14:paraId="16E54F62">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08</w:t>
      </w:r>
      <w:r>
        <w:rPr>
          <w:rFonts w:hint="eastAsia" w:ascii="宋体" w:hAnsi="宋体"/>
          <w:color w:val="auto"/>
          <w:sz w:val="24"/>
        </w:rPr>
        <w:t>)交通运输部《公路工程水文勘测设计规范》(JTG C30—2015)；</w:t>
      </w:r>
    </w:p>
    <w:p w14:paraId="531CEA9E">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09</w:t>
      </w:r>
      <w:r>
        <w:rPr>
          <w:rFonts w:hint="eastAsia" w:ascii="宋体" w:hAnsi="宋体"/>
          <w:color w:val="auto"/>
          <w:sz w:val="24"/>
        </w:rPr>
        <w:t>)交通运输部《公路钢筋混凝土及预应力混凝土桥涵设计规范》(JTG 3362—2018)；</w:t>
      </w:r>
    </w:p>
    <w:p w14:paraId="035B1CE9">
      <w:pPr>
        <w:spacing w:line="360" w:lineRule="auto"/>
        <w:ind w:firstLine="480" w:firstLineChars="200"/>
        <w:rPr>
          <w:rFonts w:ascii="宋体" w:hAnsi="宋体"/>
          <w:color w:val="auto"/>
          <w:sz w:val="24"/>
        </w:rPr>
      </w:pPr>
      <w:r>
        <w:rPr>
          <w:rFonts w:hint="eastAsia" w:ascii="宋体" w:hAnsi="宋体"/>
          <w:color w:val="auto"/>
          <w:sz w:val="24"/>
        </w:rPr>
        <w:t>(1</w:t>
      </w:r>
      <w:r>
        <w:rPr>
          <w:rFonts w:ascii="宋体" w:hAnsi="宋体"/>
          <w:color w:val="auto"/>
          <w:sz w:val="24"/>
        </w:rPr>
        <w:t>0</w:t>
      </w:r>
      <w:r>
        <w:rPr>
          <w:rFonts w:hint="eastAsia" w:ascii="宋体" w:hAnsi="宋体"/>
          <w:color w:val="auto"/>
          <w:sz w:val="24"/>
        </w:rPr>
        <w:t xml:space="preserve">)交通部《公路圬工桥涵设计规范》(JTG D6l—2005)； </w:t>
      </w:r>
    </w:p>
    <w:p w14:paraId="38CD9472">
      <w:pPr>
        <w:spacing w:line="360" w:lineRule="auto"/>
        <w:ind w:firstLine="480" w:firstLineChars="200"/>
        <w:rPr>
          <w:rFonts w:ascii="宋体" w:hAnsi="宋体"/>
          <w:color w:val="auto"/>
          <w:sz w:val="24"/>
        </w:rPr>
      </w:pPr>
      <w:r>
        <w:rPr>
          <w:rFonts w:hint="eastAsia" w:ascii="宋体" w:hAnsi="宋体"/>
          <w:color w:val="auto"/>
          <w:sz w:val="24"/>
        </w:rPr>
        <w:t>(1</w:t>
      </w:r>
      <w:r>
        <w:rPr>
          <w:rFonts w:ascii="宋体" w:hAnsi="宋体"/>
          <w:color w:val="auto"/>
          <w:sz w:val="24"/>
        </w:rPr>
        <w:t>1</w:t>
      </w:r>
      <w:r>
        <w:rPr>
          <w:rFonts w:hint="eastAsia" w:ascii="宋体" w:hAnsi="宋体"/>
          <w:color w:val="auto"/>
          <w:sz w:val="24"/>
        </w:rPr>
        <w:t>)交通运输部《公路桥涵地基与基础设计规范》(JTG 3363—2019)；</w:t>
      </w:r>
    </w:p>
    <w:p w14:paraId="165B5BF6">
      <w:pPr>
        <w:spacing w:line="360" w:lineRule="auto"/>
        <w:ind w:firstLine="480" w:firstLineChars="200"/>
        <w:rPr>
          <w:rFonts w:ascii="宋体" w:hAnsi="宋体"/>
          <w:color w:val="auto"/>
          <w:sz w:val="24"/>
        </w:rPr>
      </w:pPr>
      <w:r>
        <w:rPr>
          <w:rFonts w:hint="eastAsia" w:ascii="宋体" w:hAnsi="宋体"/>
          <w:color w:val="auto"/>
          <w:sz w:val="24"/>
        </w:rPr>
        <w:t>(1</w:t>
      </w:r>
      <w:r>
        <w:rPr>
          <w:rFonts w:ascii="宋体" w:hAnsi="宋体"/>
          <w:color w:val="auto"/>
          <w:sz w:val="24"/>
        </w:rPr>
        <w:t>2</w:t>
      </w:r>
      <w:r>
        <w:rPr>
          <w:rFonts w:hint="eastAsia" w:ascii="宋体" w:hAnsi="宋体"/>
          <w:color w:val="auto"/>
          <w:sz w:val="24"/>
        </w:rPr>
        <w:t>)交通部《公路涵洞设计细则》(JTG/T D65-04—2007)；</w:t>
      </w:r>
    </w:p>
    <w:p w14:paraId="17C9D7E2">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13</w:t>
      </w:r>
      <w:r>
        <w:rPr>
          <w:rFonts w:hint="eastAsia" w:ascii="宋体" w:hAnsi="宋体"/>
          <w:color w:val="auto"/>
          <w:sz w:val="24"/>
        </w:rPr>
        <w:t>)交通运输部《公路工程地质勘察规范》(JTG C20—2011)；</w:t>
      </w:r>
    </w:p>
    <w:p w14:paraId="7052B13B">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14</w:t>
      </w:r>
      <w:r>
        <w:rPr>
          <w:rFonts w:hint="eastAsia" w:ascii="宋体" w:hAnsi="宋体"/>
          <w:color w:val="auto"/>
          <w:sz w:val="24"/>
        </w:rPr>
        <w:t>)交通运输部《公路环境保护设计规范》(JTG B04—2010)；</w:t>
      </w:r>
    </w:p>
    <w:p w14:paraId="532B8CF2">
      <w:pPr>
        <w:spacing w:line="360" w:lineRule="auto"/>
        <w:ind w:firstLine="480" w:firstLineChars="200"/>
        <w:rPr>
          <w:rFonts w:ascii="宋体" w:hAnsi="宋体"/>
          <w:color w:val="auto"/>
          <w:sz w:val="24"/>
        </w:rPr>
      </w:pPr>
      <w:r>
        <w:rPr>
          <w:rFonts w:hint="eastAsia" w:ascii="宋体" w:hAnsi="宋体"/>
          <w:color w:val="auto"/>
          <w:sz w:val="24"/>
        </w:rPr>
        <w:t>(</w:t>
      </w:r>
      <w:r>
        <w:rPr>
          <w:rFonts w:ascii="宋体" w:hAnsi="宋体"/>
          <w:color w:val="auto"/>
          <w:sz w:val="24"/>
        </w:rPr>
        <w:t>1</w:t>
      </w:r>
      <w:r>
        <w:rPr>
          <w:rFonts w:hint="eastAsia" w:ascii="宋体" w:hAnsi="宋体"/>
          <w:color w:val="auto"/>
          <w:sz w:val="24"/>
        </w:rPr>
        <w:t>5)交通运输部《公路路基施工技术规范》(JTG/T 3610—2019)；</w:t>
      </w:r>
    </w:p>
    <w:p w14:paraId="74B288BF">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w:t>
      </w:r>
      <w:r>
        <w:rPr>
          <w:rFonts w:ascii="宋体" w:hAnsi="宋体"/>
          <w:color w:val="auto"/>
          <w:spacing w:val="4"/>
          <w:kern w:val="30"/>
          <w:sz w:val="24"/>
        </w:rPr>
        <w:t>1</w:t>
      </w:r>
      <w:r>
        <w:rPr>
          <w:rFonts w:hint="eastAsia" w:ascii="宋体" w:hAnsi="宋体"/>
          <w:color w:val="auto"/>
          <w:spacing w:val="4"/>
          <w:kern w:val="30"/>
          <w:sz w:val="24"/>
          <w:lang w:val="en-US" w:eastAsia="zh-CN"/>
        </w:rPr>
        <w:t>6</w:t>
      </w:r>
      <w:r>
        <w:rPr>
          <w:rFonts w:hint="eastAsia" w:ascii="宋体" w:hAnsi="宋体"/>
          <w:color w:val="auto"/>
          <w:spacing w:val="4"/>
          <w:kern w:val="30"/>
          <w:sz w:val="24"/>
        </w:rPr>
        <w:t>)交通部颁发《公路水泥混凝土路面设计规范》(JTGD40～2011)</w:t>
      </w:r>
      <w:r>
        <w:rPr>
          <w:rFonts w:hint="eastAsia" w:ascii="宋体" w:hAnsi="宋体"/>
          <w:color w:val="auto"/>
          <w:sz w:val="24"/>
        </w:rPr>
        <w:t>；</w:t>
      </w:r>
    </w:p>
    <w:p w14:paraId="76E611B9">
      <w:pPr>
        <w:spacing w:line="360" w:lineRule="auto"/>
        <w:ind w:firstLine="480" w:firstLineChars="200"/>
        <w:rPr>
          <w:rFonts w:ascii="宋体" w:hAnsi="宋体"/>
          <w:color w:val="auto"/>
          <w:sz w:val="24"/>
        </w:rPr>
      </w:pPr>
      <w:r>
        <w:rPr>
          <w:rFonts w:hint="eastAsia" w:ascii="宋体" w:hAnsi="宋体"/>
          <w:color w:val="auto"/>
          <w:sz w:val="24"/>
        </w:rPr>
        <w:t>(</w:t>
      </w:r>
      <w:r>
        <w:rPr>
          <w:rFonts w:hint="eastAsia" w:ascii="宋体" w:hAnsi="宋体"/>
          <w:color w:val="auto"/>
          <w:sz w:val="24"/>
          <w:lang w:val="en-US" w:eastAsia="zh-CN"/>
        </w:rPr>
        <w:t>17</w:t>
      </w:r>
      <w:r>
        <w:rPr>
          <w:rFonts w:hint="eastAsia" w:ascii="宋体" w:hAnsi="宋体"/>
          <w:color w:val="auto"/>
          <w:sz w:val="24"/>
        </w:rPr>
        <w:t>)交通运输部《公路工程基本建设项目概算预算编制办法》(JTG 3830-2018</w:t>
      </w:r>
      <w:r>
        <w:rPr>
          <w:rFonts w:ascii="宋体" w:hAnsi="宋体"/>
          <w:color w:val="auto"/>
          <w:sz w:val="24"/>
        </w:rPr>
        <w:t>)</w:t>
      </w:r>
      <w:r>
        <w:rPr>
          <w:rFonts w:hint="eastAsia" w:ascii="宋体" w:hAnsi="宋体"/>
          <w:color w:val="auto"/>
          <w:sz w:val="24"/>
        </w:rPr>
        <w:t>；</w:t>
      </w:r>
    </w:p>
    <w:p w14:paraId="69420DEF">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w:t>
      </w:r>
      <w:r>
        <w:rPr>
          <w:rFonts w:hint="eastAsia" w:ascii="宋体" w:hAnsi="宋体"/>
          <w:color w:val="auto"/>
          <w:spacing w:val="4"/>
          <w:kern w:val="30"/>
          <w:sz w:val="24"/>
          <w:lang w:val="en-US" w:eastAsia="zh-CN"/>
        </w:rPr>
        <w:t>18</w:t>
      </w:r>
      <w:r>
        <w:rPr>
          <w:rFonts w:hint="eastAsia" w:ascii="宋体" w:hAnsi="宋体"/>
          <w:color w:val="auto"/>
          <w:spacing w:val="4"/>
          <w:kern w:val="30"/>
          <w:sz w:val="24"/>
        </w:rPr>
        <w:t>)交通部专家委员会编《县乡公路水泥混凝土路面设计与施工》</w:t>
      </w:r>
      <w:r>
        <w:rPr>
          <w:rFonts w:hint="eastAsia" w:ascii="宋体" w:hAnsi="宋体"/>
          <w:color w:val="auto"/>
          <w:sz w:val="24"/>
        </w:rPr>
        <w:t>；</w:t>
      </w:r>
    </w:p>
    <w:p w14:paraId="0B1D2093">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w:t>
      </w:r>
      <w:r>
        <w:rPr>
          <w:rFonts w:hint="eastAsia" w:ascii="宋体" w:hAnsi="宋体"/>
          <w:color w:val="auto"/>
          <w:spacing w:val="4"/>
          <w:sz w:val="24"/>
          <w:lang w:val="en-US" w:eastAsia="zh-CN"/>
        </w:rPr>
        <w:t>19</w:t>
      </w:r>
      <w:r>
        <w:rPr>
          <w:rFonts w:hint="eastAsia" w:ascii="宋体" w:hAnsi="宋体"/>
          <w:color w:val="auto"/>
          <w:spacing w:val="4"/>
          <w:sz w:val="24"/>
        </w:rPr>
        <w:t>)吉林省交通运输厅编《吉林省农村公路建设与养护技术指南》</w:t>
      </w:r>
      <w:r>
        <w:rPr>
          <w:rFonts w:hint="eastAsia" w:ascii="宋体" w:hAnsi="宋体"/>
          <w:color w:val="auto"/>
          <w:sz w:val="24"/>
        </w:rPr>
        <w:t>；</w:t>
      </w:r>
    </w:p>
    <w:p w14:paraId="01550E79">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w:t>
      </w:r>
      <w:r>
        <w:rPr>
          <w:rFonts w:hint="eastAsia" w:ascii="宋体" w:hAnsi="宋体"/>
          <w:color w:val="auto"/>
          <w:spacing w:val="4"/>
          <w:sz w:val="24"/>
          <w:lang w:val="en-US" w:eastAsia="zh-CN"/>
        </w:rPr>
        <w:t>20</w:t>
      </w:r>
      <w:r>
        <w:rPr>
          <w:rFonts w:hint="eastAsia" w:ascii="宋体" w:hAnsi="宋体"/>
          <w:color w:val="auto"/>
          <w:spacing w:val="4"/>
          <w:sz w:val="24"/>
        </w:rPr>
        <w:t>)</w:t>
      </w:r>
      <w:r>
        <w:rPr>
          <w:rFonts w:hint="eastAsia" w:ascii="宋体" w:hAnsi="宋体"/>
          <w:color w:val="auto"/>
          <w:sz w:val="24"/>
        </w:rPr>
        <w:t>国家标准</w:t>
      </w:r>
      <w:r>
        <w:rPr>
          <w:rFonts w:hint="eastAsia" w:ascii="宋体" w:hAnsi="宋体"/>
          <w:color w:val="auto"/>
          <w:spacing w:val="4"/>
          <w:kern w:val="30"/>
          <w:sz w:val="24"/>
        </w:rPr>
        <w:t>《乡村道路工程技术规范》(GB/T 51224～2017)</w:t>
      </w:r>
      <w:r>
        <w:rPr>
          <w:rFonts w:hint="eastAsia" w:ascii="宋体" w:hAnsi="宋体"/>
          <w:color w:val="auto"/>
          <w:sz w:val="24"/>
        </w:rPr>
        <w:t>；</w:t>
      </w:r>
    </w:p>
    <w:p w14:paraId="17699CDE">
      <w:pPr>
        <w:adjustRightInd w:val="0"/>
        <w:spacing w:line="360" w:lineRule="auto"/>
        <w:ind w:firstLine="496" w:firstLineChars="200"/>
        <w:rPr>
          <w:rFonts w:ascii="宋体" w:hAnsi="宋体"/>
          <w:color w:val="auto"/>
          <w:sz w:val="24"/>
        </w:rPr>
      </w:pPr>
      <w:r>
        <w:rPr>
          <w:rFonts w:hint="eastAsia" w:ascii="宋体" w:hAnsi="宋体"/>
          <w:color w:val="auto"/>
          <w:spacing w:val="4"/>
          <w:sz w:val="24"/>
        </w:rPr>
        <w:t>(</w:t>
      </w:r>
      <w:r>
        <w:rPr>
          <w:rFonts w:ascii="宋体" w:hAnsi="宋体"/>
          <w:color w:val="auto"/>
          <w:spacing w:val="4"/>
          <w:sz w:val="24"/>
        </w:rPr>
        <w:t>2</w:t>
      </w:r>
      <w:r>
        <w:rPr>
          <w:rFonts w:hint="eastAsia" w:ascii="宋体" w:hAnsi="宋体"/>
          <w:color w:val="auto"/>
          <w:spacing w:val="4"/>
          <w:sz w:val="24"/>
          <w:lang w:val="en-US" w:eastAsia="zh-CN"/>
        </w:rPr>
        <w:t>1</w:t>
      </w:r>
      <w:r>
        <w:rPr>
          <w:rFonts w:hint="eastAsia" w:ascii="宋体" w:hAnsi="宋体"/>
          <w:color w:val="auto"/>
          <w:spacing w:val="4"/>
          <w:sz w:val="24"/>
        </w:rPr>
        <w:t>)</w:t>
      </w:r>
      <w:r>
        <w:rPr>
          <w:rFonts w:hint="eastAsia" w:ascii="宋体" w:hAnsi="宋体"/>
          <w:color w:val="auto"/>
          <w:sz w:val="24"/>
        </w:rPr>
        <w:t>交通运输部</w:t>
      </w:r>
      <w:r>
        <w:rPr>
          <w:rFonts w:hint="eastAsia" w:ascii="宋体" w:hAnsi="宋体"/>
          <w:color w:val="auto"/>
          <w:spacing w:val="4"/>
          <w:kern w:val="30"/>
          <w:sz w:val="24"/>
        </w:rPr>
        <w:t>《小交通量农村公路工程技术标准》(JTG 2111～2019)</w:t>
      </w:r>
      <w:r>
        <w:rPr>
          <w:rFonts w:hint="eastAsia" w:ascii="宋体" w:hAnsi="宋体"/>
          <w:color w:val="auto"/>
          <w:sz w:val="24"/>
        </w:rPr>
        <w:t>；</w:t>
      </w:r>
    </w:p>
    <w:p w14:paraId="2F73C4BC">
      <w:pPr>
        <w:adjustRightInd w:val="0"/>
        <w:spacing w:line="360" w:lineRule="auto"/>
        <w:ind w:firstLine="496" w:firstLineChars="200"/>
        <w:rPr>
          <w:rFonts w:hint="eastAsia" w:ascii="宋体" w:hAnsi="宋体" w:eastAsia="宋体"/>
          <w:color w:val="auto"/>
          <w:spacing w:val="4"/>
          <w:kern w:val="30"/>
          <w:sz w:val="24"/>
          <w:lang w:val="en-US" w:eastAsia="zh-CN"/>
        </w:rPr>
      </w:pPr>
      <w:r>
        <w:rPr>
          <w:rFonts w:hint="eastAsia" w:ascii="宋体" w:hAnsi="宋体"/>
          <w:color w:val="auto"/>
          <w:spacing w:val="4"/>
          <w:kern w:val="30"/>
          <w:sz w:val="24"/>
        </w:rPr>
        <w:t>(</w:t>
      </w:r>
      <w:r>
        <w:rPr>
          <w:rFonts w:ascii="宋体" w:hAnsi="宋体"/>
          <w:color w:val="auto"/>
          <w:spacing w:val="4"/>
          <w:kern w:val="30"/>
          <w:sz w:val="24"/>
        </w:rPr>
        <w:t>2</w:t>
      </w:r>
      <w:r>
        <w:rPr>
          <w:rFonts w:hint="eastAsia" w:ascii="宋体" w:hAnsi="宋体"/>
          <w:color w:val="auto"/>
          <w:spacing w:val="4"/>
          <w:kern w:val="30"/>
          <w:sz w:val="24"/>
          <w:lang w:val="en-US" w:eastAsia="zh-CN"/>
        </w:rPr>
        <w:t>2</w:t>
      </w:r>
      <w:r>
        <w:rPr>
          <w:rFonts w:hint="eastAsia" w:ascii="宋体" w:hAnsi="宋体"/>
          <w:color w:val="auto"/>
          <w:spacing w:val="4"/>
          <w:kern w:val="30"/>
          <w:sz w:val="24"/>
        </w:rPr>
        <w:t>)《吉林省大中型水库移民扶持项目管理办法》（附件）</w:t>
      </w:r>
      <w:r>
        <w:rPr>
          <w:rFonts w:hint="eastAsia" w:ascii="宋体" w:hAnsi="宋体"/>
          <w:color w:val="auto"/>
          <w:spacing w:val="4"/>
          <w:kern w:val="30"/>
          <w:sz w:val="24"/>
          <w:lang w:eastAsia="zh-CN"/>
        </w:rPr>
        <w:t>。</w:t>
      </w:r>
    </w:p>
    <w:p w14:paraId="42BB3436">
      <w:pPr>
        <w:adjustRightInd w:val="0"/>
        <w:spacing w:line="360" w:lineRule="auto"/>
        <w:ind w:firstLine="578" w:firstLineChars="200"/>
        <w:rPr>
          <w:rFonts w:ascii="宋体" w:hAnsi="宋体"/>
          <w:b/>
          <w:color w:val="auto"/>
          <w:spacing w:val="4"/>
          <w:kern w:val="30"/>
          <w:sz w:val="28"/>
          <w:szCs w:val="28"/>
        </w:rPr>
      </w:pPr>
      <w:r>
        <w:rPr>
          <w:rFonts w:hint="eastAsia" w:ascii="宋体" w:hAnsi="宋体"/>
          <w:b/>
          <w:color w:val="auto"/>
          <w:spacing w:val="4"/>
          <w:kern w:val="30"/>
          <w:sz w:val="28"/>
          <w:szCs w:val="28"/>
        </w:rPr>
        <w:t>1.3技术标准</w:t>
      </w:r>
    </w:p>
    <w:p w14:paraId="661CFF68">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本次设计采用的技术标准如下表：</w:t>
      </w:r>
    </w:p>
    <w:p w14:paraId="4DA58858">
      <w:pPr>
        <w:adjustRightInd w:val="0"/>
        <w:spacing w:line="360" w:lineRule="auto"/>
        <w:jc w:val="center"/>
        <w:rPr>
          <w:rFonts w:ascii="宋体" w:hAnsi="宋体"/>
          <w:bCs/>
          <w:color w:val="auto"/>
          <w:spacing w:val="4"/>
          <w:kern w:val="30"/>
          <w:sz w:val="24"/>
        </w:rPr>
      </w:pPr>
      <w:r>
        <w:rPr>
          <w:rFonts w:hint="eastAsia" w:ascii="宋体" w:hAnsi="宋体"/>
          <w:bCs/>
          <w:color w:val="auto"/>
          <w:spacing w:val="4"/>
          <w:kern w:val="30"/>
          <w:sz w:val="24"/>
        </w:rPr>
        <w:t>技 术 标 准</w:t>
      </w:r>
    </w:p>
    <w:tbl>
      <w:tblPr>
        <w:tblStyle w:val="6"/>
        <w:tblW w:w="10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8"/>
        <w:gridCol w:w="2028"/>
        <w:gridCol w:w="3507"/>
        <w:gridCol w:w="1559"/>
      </w:tblGrid>
      <w:tr w14:paraId="18CA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88" w:type="dxa"/>
            <w:tcBorders>
              <w:top w:val="single" w:color="auto" w:sz="18" w:space="0"/>
              <w:left w:val="single" w:color="auto" w:sz="18" w:space="0"/>
              <w:bottom w:val="single" w:color="auto" w:sz="4" w:space="0"/>
              <w:right w:val="single" w:color="auto" w:sz="4" w:space="0"/>
            </w:tcBorders>
            <w:vAlign w:val="center"/>
          </w:tcPr>
          <w:p w14:paraId="44F2379B">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公路等级:</w:t>
            </w:r>
          </w:p>
        </w:tc>
        <w:tc>
          <w:tcPr>
            <w:tcW w:w="2028" w:type="dxa"/>
            <w:tcBorders>
              <w:top w:val="single" w:color="auto" w:sz="18" w:space="0"/>
              <w:left w:val="single" w:color="auto" w:sz="4" w:space="0"/>
              <w:bottom w:val="single" w:color="auto" w:sz="4" w:space="0"/>
              <w:right w:val="single" w:color="auto" w:sz="2" w:space="0"/>
            </w:tcBorders>
            <w:vAlign w:val="center"/>
          </w:tcPr>
          <w:p w14:paraId="7DF6A570">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等外级公路</w:t>
            </w:r>
          </w:p>
        </w:tc>
        <w:tc>
          <w:tcPr>
            <w:tcW w:w="3507" w:type="dxa"/>
            <w:tcBorders>
              <w:top w:val="single" w:color="auto" w:sz="18" w:space="0"/>
              <w:left w:val="single" w:color="auto" w:sz="2" w:space="0"/>
              <w:bottom w:val="single" w:color="auto" w:sz="4" w:space="0"/>
              <w:right w:val="single" w:color="auto" w:sz="4" w:space="0"/>
            </w:tcBorders>
            <w:vAlign w:val="center"/>
          </w:tcPr>
          <w:p w14:paraId="3431781D">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路基宽度：</w:t>
            </w:r>
          </w:p>
        </w:tc>
        <w:tc>
          <w:tcPr>
            <w:tcW w:w="1559" w:type="dxa"/>
            <w:tcBorders>
              <w:top w:val="single" w:color="auto" w:sz="18" w:space="0"/>
              <w:left w:val="single" w:color="auto" w:sz="4" w:space="0"/>
              <w:bottom w:val="single" w:color="auto" w:sz="4" w:space="0"/>
              <w:right w:val="single" w:color="auto" w:sz="18" w:space="0"/>
            </w:tcBorders>
            <w:vAlign w:val="center"/>
          </w:tcPr>
          <w:p w14:paraId="64EEFBCC">
            <w:pPr>
              <w:adjustRightInd w:val="0"/>
              <w:spacing w:line="360" w:lineRule="auto"/>
              <w:jc w:val="center"/>
              <w:rPr>
                <w:rFonts w:ascii="宋体" w:hAnsi="宋体"/>
                <w:color w:val="auto"/>
                <w:spacing w:val="4"/>
                <w:kern w:val="30"/>
                <w:szCs w:val="21"/>
              </w:rPr>
            </w:pPr>
            <w:r>
              <w:rPr>
                <w:rFonts w:ascii="宋体" w:hAnsi="宋体"/>
                <w:color w:val="auto"/>
                <w:spacing w:val="4"/>
                <w:kern w:val="30"/>
                <w:szCs w:val="21"/>
              </w:rPr>
              <w:t>3.5</w:t>
            </w:r>
            <w:r>
              <w:rPr>
                <w:rFonts w:hint="eastAsia" w:ascii="宋体" w:hAnsi="宋体"/>
                <w:color w:val="auto"/>
                <w:spacing w:val="4"/>
                <w:kern w:val="30"/>
                <w:szCs w:val="21"/>
              </w:rPr>
              <w:t>m</w:t>
            </w:r>
          </w:p>
        </w:tc>
      </w:tr>
      <w:tr w14:paraId="738F6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88" w:type="dxa"/>
            <w:tcBorders>
              <w:top w:val="single" w:color="auto" w:sz="4" w:space="0"/>
              <w:left w:val="single" w:color="auto" w:sz="18" w:space="0"/>
              <w:bottom w:val="single" w:color="auto" w:sz="4" w:space="0"/>
              <w:right w:val="single" w:color="auto" w:sz="4" w:space="0"/>
            </w:tcBorders>
            <w:vAlign w:val="center"/>
          </w:tcPr>
          <w:p w14:paraId="43D12A26">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设计速度:</w:t>
            </w:r>
          </w:p>
        </w:tc>
        <w:tc>
          <w:tcPr>
            <w:tcW w:w="2028" w:type="dxa"/>
            <w:tcBorders>
              <w:top w:val="single" w:color="auto" w:sz="4" w:space="0"/>
              <w:left w:val="single" w:color="auto" w:sz="4" w:space="0"/>
              <w:bottom w:val="single" w:color="auto" w:sz="4" w:space="0"/>
              <w:right w:val="single" w:color="auto" w:sz="2" w:space="0"/>
            </w:tcBorders>
            <w:vAlign w:val="center"/>
          </w:tcPr>
          <w:p w14:paraId="3F9EDAD0">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15公里/小时</w:t>
            </w:r>
          </w:p>
        </w:tc>
        <w:tc>
          <w:tcPr>
            <w:tcW w:w="3507" w:type="dxa"/>
            <w:tcBorders>
              <w:top w:val="single" w:color="auto" w:sz="4" w:space="0"/>
              <w:left w:val="single" w:color="auto" w:sz="2" w:space="0"/>
              <w:bottom w:val="single" w:color="auto" w:sz="4" w:space="0"/>
              <w:right w:val="single" w:color="auto" w:sz="4" w:space="0"/>
            </w:tcBorders>
            <w:vAlign w:val="center"/>
          </w:tcPr>
          <w:p w14:paraId="31702D94">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行车道宽度：</w:t>
            </w:r>
          </w:p>
        </w:tc>
        <w:tc>
          <w:tcPr>
            <w:tcW w:w="1559" w:type="dxa"/>
            <w:tcBorders>
              <w:top w:val="single" w:color="auto" w:sz="4" w:space="0"/>
              <w:left w:val="single" w:color="auto" w:sz="4" w:space="0"/>
              <w:bottom w:val="single" w:color="auto" w:sz="4" w:space="0"/>
              <w:right w:val="single" w:color="auto" w:sz="18" w:space="0"/>
            </w:tcBorders>
            <w:vAlign w:val="center"/>
          </w:tcPr>
          <w:p w14:paraId="1272BEAD">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1×3.0m</w:t>
            </w:r>
          </w:p>
        </w:tc>
      </w:tr>
      <w:tr w14:paraId="78E8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88" w:type="dxa"/>
            <w:tcBorders>
              <w:top w:val="single" w:color="auto" w:sz="4" w:space="0"/>
              <w:left w:val="single" w:color="auto" w:sz="18" w:space="0"/>
              <w:bottom w:val="single" w:color="auto" w:sz="4" w:space="0"/>
              <w:right w:val="single" w:color="auto" w:sz="4" w:space="0"/>
            </w:tcBorders>
            <w:vAlign w:val="center"/>
          </w:tcPr>
          <w:p w14:paraId="72DE02C8">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路面宽度:</w:t>
            </w:r>
          </w:p>
        </w:tc>
        <w:tc>
          <w:tcPr>
            <w:tcW w:w="2028" w:type="dxa"/>
            <w:tcBorders>
              <w:top w:val="single" w:color="auto" w:sz="4" w:space="0"/>
              <w:left w:val="single" w:color="auto" w:sz="4" w:space="0"/>
              <w:bottom w:val="single" w:color="auto" w:sz="4" w:space="0"/>
              <w:right w:val="single" w:color="auto" w:sz="2" w:space="0"/>
            </w:tcBorders>
            <w:vAlign w:val="center"/>
          </w:tcPr>
          <w:p w14:paraId="3FF12022">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3.0m</w:t>
            </w:r>
          </w:p>
        </w:tc>
        <w:tc>
          <w:tcPr>
            <w:tcW w:w="3507" w:type="dxa"/>
            <w:tcBorders>
              <w:top w:val="single" w:color="auto" w:sz="4" w:space="0"/>
              <w:left w:val="single" w:color="auto" w:sz="2" w:space="0"/>
              <w:bottom w:val="single" w:color="auto" w:sz="4" w:space="0"/>
              <w:right w:val="single" w:color="auto" w:sz="4" w:space="0"/>
            </w:tcBorders>
            <w:vAlign w:val="center"/>
          </w:tcPr>
          <w:p w14:paraId="53772816">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土路肩宽度：</w:t>
            </w:r>
          </w:p>
        </w:tc>
        <w:tc>
          <w:tcPr>
            <w:tcW w:w="1559" w:type="dxa"/>
            <w:tcBorders>
              <w:top w:val="single" w:color="auto" w:sz="4" w:space="0"/>
              <w:left w:val="single" w:color="auto" w:sz="4" w:space="0"/>
              <w:bottom w:val="single" w:color="auto" w:sz="4" w:space="0"/>
              <w:right w:val="single" w:color="auto" w:sz="18" w:space="0"/>
            </w:tcBorders>
            <w:vAlign w:val="center"/>
          </w:tcPr>
          <w:p w14:paraId="7E0B252A">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2×0.</w:t>
            </w:r>
            <w:r>
              <w:rPr>
                <w:rFonts w:ascii="宋体" w:hAnsi="宋体"/>
                <w:color w:val="auto"/>
                <w:spacing w:val="4"/>
                <w:kern w:val="30"/>
                <w:szCs w:val="21"/>
              </w:rPr>
              <w:t>2</w:t>
            </w:r>
            <w:r>
              <w:rPr>
                <w:rFonts w:hint="eastAsia" w:ascii="宋体" w:hAnsi="宋体"/>
                <w:color w:val="auto"/>
                <w:spacing w:val="4"/>
                <w:kern w:val="30"/>
                <w:szCs w:val="21"/>
              </w:rPr>
              <w:t>5m</w:t>
            </w:r>
          </w:p>
        </w:tc>
      </w:tr>
      <w:tr w14:paraId="4CCB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3188" w:type="dxa"/>
            <w:tcBorders>
              <w:top w:val="single" w:color="auto" w:sz="4" w:space="0"/>
              <w:left w:val="single" w:color="auto" w:sz="18" w:space="0"/>
              <w:bottom w:val="single" w:color="auto" w:sz="4" w:space="0"/>
              <w:right w:val="single" w:color="auto" w:sz="4" w:space="0"/>
            </w:tcBorders>
            <w:vAlign w:val="center"/>
          </w:tcPr>
          <w:p w14:paraId="6B736F16">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路面横坡:</w:t>
            </w:r>
          </w:p>
        </w:tc>
        <w:tc>
          <w:tcPr>
            <w:tcW w:w="2028" w:type="dxa"/>
            <w:tcBorders>
              <w:top w:val="single" w:color="auto" w:sz="4" w:space="0"/>
              <w:left w:val="single" w:color="auto" w:sz="4" w:space="0"/>
              <w:bottom w:val="single" w:color="auto" w:sz="4" w:space="0"/>
              <w:right w:val="single" w:color="auto" w:sz="2" w:space="0"/>
            </w:tcBorders>
            <w:vAlign w:val="center"/>
          </w:tcPr>
          <w:p w14:paraId="12CDB454">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1.0%（单向）</w:t>
            </w:r>
          </w:p>
        </w:tc>
        <w:tc>
          <w:tcPr>
            <w:tcW w:w="3507" w:type="dxa"/>
            <w:tcBorders>
              <w:top w:val="single" w:color="auto" w:sz="4" w:space="0"/>
              <w:left w:val="single" w:color="auto" w:sz="2" w:space="0"/>
              <w:bottom w:val="single" w:color="auto" w:sz="4" w:space="0"/>
              <w:right w:val="single" w:color="auto" w:sz="4" w:space="0"/>
            </w:tcBorders>
            <w:vAlign w:val="center"/>
          </w:tcPr>
          <w:p w14:paraId="1A920793">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土路肩横坡：</w:t>
            </w:r>
          </w:p>
        </w:tc>
        <w:tc>
          <w:tcPr>
            <w:tcW w:w="1559" w:type="dxa"/>
            <w:tcBorders>
              <w:top w:val="single" w:color="auto" w:sz="4" w:space="0"/>
              <w:left w:val="single" w:color="auto" w:sz="4" w:space="0"/>
              <w:bottom w:val="single" w:color="auto" w:sz="4" w:space="0"/>
              <w:right w:val="single" w:color="auto" w:sz="18" w:space="0"/>
            </w:tcBorders>
            <w:vAlign w:val="center"/>
          </w:tcPr>
          <w:p w14:paraId="6DC3F9F2">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2.5%</w:t>
            </w:r>
            <w:r>
              <w:rPr>
                <w:rFonts w:hint="eastAsia" w:ascii="宋体" w:hAnsi="宋体"/>
                <w:color w:val="auto"/>
                <w:spacing w:val="4"/>
                <w:szCs w:val="21"/>
              </w:rPr>
              <w:t>（双向）</w:t>
            </w:r>
          </w:p>
        </w:tc>
      </w:tr>
      <w:tr w14:paraId="3215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188" w:type="dxa"/>
            <w:tcBorders>
              <w:top w:val="single" w:color="auto" w:sz="4" w:space="0"/>
              <w:left w:val="single" w:color="auto" w:sz="18" w:space="0"/>
              <w:bottom w:val="single" w:color="auto" w:sz="4" w:space="0"/>
              <w:right w:val="single" w:color="auto" w:sz="4" w:space="0"/>
            </w:tcBorders>
            <w:vAlign w:val="center"/>
          </w:tcPr>
          <w:p w14:paraId="2F7F5C9B">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路面结构类型：</w:t>
            </w:r>
          </w:p>
        </w:tc>
        <w:tc>
          <w:tcPr>
            <w:tcW w:w="2028" w:type="dxa"/>
            <w:tcBorders>
              <w:top w:val="single" w:color="auto" w:sz="4" w:space="0"/>
              <w:left w:val="single" w:color="auto" w:sz="4" w:space="0"/>
              <w:bottom w:val="single" w:color="auto" w:sz="2" w:space="0"/>
              <w:right w:val="single" w:color="auto" w:sz="2" w:space="0"/>
            </w:tcBorders>
            <w:vAlign w:val="center"/>
          </w:tcPr>
          <w:p w14:paraId="3DF918B3">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水泥混凝土路面</w:t>
            </w:r>
          </w:p>
        </w:tc>
        <w:tc>
          <w:tcPr>
            <w:tcW w:w="3507" w:type="dxa"/>
            <w:vMerge w:val="restart"/>
            <w:tcBorders>
              <w:top w:val="single" w:color="auto" w:sz="4" w:space="0"/>
              <w:left w:val="single" w:color="auto" w:sz="2" w:space="0"/>
              <w:bottom w:val="single" w:color="auto" w:sz="18" w:space="0"/>
              <w:right w:val="single" w:color="auto" w:sz="4" w:space="0"/>
            </w:tcBorders>
            <w:vAlign w:val="center"/>
          </w:tcPr>
          <w:p w14:paraId="64F2E0A4">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设计基准期内设计车道承受设计轴载(100KN)累积作用次数Ne(10</w:t>
            </w:r>
            <w:r>
              <w:rPr>
                <w:rFonts w:hint="eastAsia" w:ascii="宋体" w:hAnsi="宋体"/>
                <w:color w:val="auto"/>
                <w:spacing w:val="4"/>
                <w:kern w:val="30"/>
                <w:szCs w:val="21"/>
                <w:vertAlign w:val="superscript"/>
              </w:rPr>
              <w:t>4</w:t>
            </w:r>
            <w:r>
              <w:rPr>
                <w:rFonts w:hint="eastAsia" w:ascii="宋体" w:hAnsi="宋体"/>
                <w:color w:val="auto"/>
                <w:spacing w:val="4"/>
                <w:kern w:val="30"/>
                <w:szCs w:val="21"/>
              </w:rPr>
              <w:t>)：</w:t>
            </w:r>
          </w:p>
        </w:tc>
        <w:tc>
          <w:tcPr>
            <w:tcW w:w="1559" w:type="dxa"/>
            <w:vMerge w:val="restart"/>
            <w:tcBorders>
              <w:top w:val="single" w:color="auto" w:sz="4" w:space="0"/>
              <w:left w:val="single" w:color="auto" w:sz="4" w:space="0"/>
              <w:bottom w:val="single" w:color="auto" w:sz="18" w:space="0"/>
              <w:right w:val="single" w:color="auto" w:sz="18" w:space="0"/>
            </w:tcBorders>
            <w:vAlign w:val="center"/>
          </w:tcPr>
          <w:p w14:paraId="2A36C2C3">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&lt;3</w:t>
            </w:r>
          </w:p>
        </w:tc>
      </w:tr>
      <w:tr w14:paraId="0219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188" w:type="dxa"/>
            <w:tcBorders>
              <w:top w:val="single" w:color="auto" w:sz="4" w:space="0"/>
              <w:left w:val="single" w:color="auto" w:sz="18" w:space="0"/>
              <w:bottom w:val="single" w:color="auto" w:sz="18" w:space="0"/>
              <w:right w:val="single" w:color="auto" w:sz="4" w:space="0"/>
            </w:tcBorders>
            <w:vAlign w:val="center"/>
          </w:tcPr>
          <w:p w14:paraId="644A8B77">
            <w:pPr>
              <w:adjustRightInd w:val="0"/>
              <w:spacing w:line="360" w:lineRule="auto"/>
              <w:jc w:val="center"/>
              <w:rPr>
                <w:rFonts w:ascii="宋体" w:hAnsi="宋体"/>
                <w:color w:val="auto"/>
                <w:spacing w:val="4"/>
                <w:kern w:val="30"/>
                <w:szCs w:val="21"/>
              </w:rPr>
            </w:pPr>
            <w:r>
              <w:rPr>
                <w:rFonts w:hint="eastAsia" w:ascii="宋体" w:hAnsi="宋体"/>
                <w:color w:val="auto"/>
                <w:spacing w:val="4"/>
                <w:kern w:val="30"/>
                <w:szCs w:val="21"/>
              </w:rPr>
              <w:t>水泥混凝土的弯拉强度标准值：</w:t>
            </w:r>
          </w:p>
        </w:tc>
        <w:tc>
          <w:tcPr>
            <w:tcW w:w="2028" w:type="dxa"/>
            <w:tcBorders>
              <w:top w:val="single" w:color="auto" w:sz="2" w:space="0"/>
              <w:left w:val="single" w:color="auto" w:sz="4" w:space="0"/>
              <w:bottom w:val="single" w:color="auto" w:sz="18" w:space="0"/>
              <w:right w:val="single" w:color="auto" w:sz="2" w:space="0"/>
            </w:tcBorders>
            <w:vAlign w:val="center"/>
          </w:tcPr>
          <w:p w14:paraId="46391A87">
            <w:pPr>
              <w:adjustRightInd w:val="0"/>
              <w:spacing w:line="360" w:lineRule="auto"/>
              <w:jc w:val="center"/>
              <w:rPr>
                <w:rFonts w:ascii="宋体" w:hAnsi="宋体"/>
                <w:color w:val="auto"/>
                <w:spacing w:val="4"/>
                <w:kern w:val="30"/>
                <w:sz w:val="24"/>
              </w:rPr>
            </w:pPr>
            <w:r>
              <w:rPr>
                <w:rFonts w:hint="eastAsia" w:ascii="宋体" w:hAnsi="宋体"/>
                <w:color w:val="auto"/>
                <w:spacing w:val="4"/>
                <w:kern w:val="30"/>
                <w:szCs w:val="21"/>
              </w:rPr>
              <w:t>≥4.0(MPa)</w:t>
            </w:r>
          </w:p>
        </w:tc>
        <w:tc>
          <w:tcPr>
            <w:tcW w:w="3507" w:type="dxa"/>
            <w:vMerge w:val="continue"/>
            <w:tcBorders>
              <w:top w:val="single" w:color="auto" w:sz="4" w:space="0"/>
              <w:left w:val="single" w:color="auto" w:sz="2" w:space="0"/>
              <w:bottom w:val="single" w:color="auto" w:sz="18" w:space="0"/>
              <w:right w:val="single" w:color="auto" w:sz="4" w:space="0"/>
            </w:tcBorders>
            <w:vAlign w:val="center"/>
          </w:tcPr>
          <w:p w14:paraId="4C49DA80">
            <w:pPr>
              <w:widowControl/>
              <w:adjustRightInd w:val="0"/>
              <w:spacing w:line="360" w:lineRule="auto"/>
              <w:jc w:val="center"/>
              <w:rPr>
                <w:rFonts w:ascii="宋体" w:hAnsi="宋体"/>
                <w:color w:val="auto"/>
                <w:spacing w:val="4"/>
                <w:kern w:val="30"/>
                <w:sz w:val="24"/>
              </w:rPr>
            </w:pPr>
          </w:p>
        </w:tc>
        <w:tc>
          <w:tcPr>
            <w:tcW w:w="1559" w:type="dxa"/>
            <w:vMerge w:val="continue"/>
            <w:tcBorders>
              <w:top w:val="single" w:color="auto" w:sz="4" w:space="0"/>
              <w:left w:val="single" w:color="auto" w:sz="4" w:space="0"/>
              <w:bottom w:val="single" w:color="auto" w:sz="18" w:space="0"/>
              <w:right w:val="single" w:color="auto" w:sz="18" w:space="0"/>
            </w:tcBorders>
            <w:vAlign w:val="center"/>
          </w:tcPr>
          <w:p w14:paraId="4988720B">
            <w:pPr>
              <w:widowControl/>
              <w:adjustRightInd w:val="0"/>
              <w:spacing w:line="360" w:lineRule="auto"/>
              <w:jc w:val="center"/>
              <w:rPr>
                <w:rFonts w:ascii="宋体" w:hAnsi="宋体"/>
                <w:color w:val="auto"/>
                <w:spacing w:val="4"/>
                <w:kern w:val="30"/>
                <w:sz w:val="24"/>
              </w:rPr>
            </w:pPr>
          </w:p>
        </w:tc>
      </w:tr>
    </w:tbl>
    <w:p w14:paraId="5EAD375E">
      <w:pPr>
        <w:adjustRightInd w:val="0"/>
        <w:spacing w:line="100" w:lineRule="exact"/>
        <w:ind w:firstLine="498" w:firstLineChars="200"/>
        <w:rPr>
          <w:rFonts w:ascii="宋体" w:hAnsi="宋体"/>
          <w:b/>
          <w:color w:val="auto"/>
          <w:spacing w:val="4"/>
          <w:kern w:val="30"/>
          <w:sz w:val="24"/>
        </w:rPr>
      </w:pPr>
    </w:p>
    <w:p w14:paraId="54FB214A">
      <w:pPr>
        <w:pStyle w:val="3"/>
        <w:spacing w:line="440" w:lineRule="exact"/>
        <w:ind w:firstLine="480" w:firstLineChars="200"/>
        <w:outlineLvl w:val="0"/>
        <w:rPr>
          <w:rFonts w:hint="eastAsia" w:ascii="宋体" w:hAnsi="宋体"/>
          <w:b/>
          <w:color w:val="auto"/>
          <w:spacing w:val="4"/>
          <w:kern w:val="30"/>
          <w:sz w:val="28"/>
          <w:szCs w:val="28"/>
        </w:rPr>
      </w:pPr>
      <w:r>
        <w:rPr>
          <w:rFonts w:hint="eastAsia" w:hAnsi="宋体" w:cs="宋体"/>
          <w:kern w:val="2"/>
          <w:sz w:val="24"/>
          <w:szCs w:val="24"/>
          <w:lang w:val="en-US" w:eastAsia="zh-CN" w:bidi="ar-SA"/>
        </w:rPr>
        <w:t>水泥路</w:t>
      </w:r>
      <w:r>
        <w:rPr>
          <w:rFonts w:hint="eastAsia" w:ascii="宋体" w:hAnsi="宋体" w:eastAsia="宋体" w:cs="宋体"/>
          <w:kern w:val="2"/>
          <w:sz w:val="24"/>
          <w:szCs w:val="24"/>
          <w:lang w:val="en-US" w:eastAsia="zh-CN" w:bidi="ar-SA"/>
        </w:rPr>
        <w:t>路使用年限为</w:t>
      </w:r>
      <w:r>
        <w:rPr>
          <w:rFonts w:hint="eastAsia" w:hAnsi="宋体" w:cs="宋体"/>
          <w:kern w:val="2"/>
          <w:sz w:val="24"/>
          <w:szCs w:val="24"/>
          <w:lang w:val="en-US" w:eastAsia="zh-CN" w:bidi="ar-SA"/>
        </w:rPr>
        <w:t>10</w:t>
      </w:r>
      <w:r>
        <w:rPr>
          <w:rFonts w:hint="eastAsia" w:ascii="宋体" w:hAnsi="宋体" w:eastAsia="宋体" w:cs="宋体"/>
          <w:kern w:val="2"/>
          <w:sz w:val="24"/>
          <w:szCs w:val="24"/>
          <w:lang w:val="en-US" w:eastAsia="zh-CN" w:bidi="ar-SA"/>
        </w:rPr>
        <w:t>年</w:t>
      </w:r>
    </w:p>
    <w:p w14:paraId="18C1082D">
      <w:pPr>
        <w:adjustRightInd w:val="0"/>
        <w:spacing w:line="360" w:lineRule="auto"/>
        <w:ind w:firstLine="578" w:firstLineChars="200"/>
        <w:rPr>
          <w:rFonts w:ascii="宋体" w:hAnsi="宋体"/>
          <w:b/>
          <w:color w:val="auto"/>
          <w:spacing w:val="4"/>
          <w:kern w:val="30"/>
          <w:sz w:val="28"/>
          <w:szCs w:val="28"/>
        </w:rPr>
      </w:pPr>
      <w:r>
        <w:rPr>
          <w:rFonts w:hint="eastAsia" w:ascii="宋体" w:hAnsi="宋体"/>
          <w:b/>
          <w:color w:val="auto"/>
          <w:spacing w:val="4"/>
          <w:kern w:val="30"/>
          <w:sz w:val="28"/>
          <w:szCs w:val="28"/>
        </w:rPr>
        <w:t>1.4测设经过</w:t>
      </w:r>
    </w:p>
    <w:p w14:paraId="4F87648C">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我公司接受任务后，我们即开始技术准备，对原路线等级、路面结构、路面病害、排水设施、桥涵情况及路面强度等进行了详细的调查勘测。在对所收集资料进行分析的基础上，针对本工程的特点，提出了最终的设计方案。</w:t>
      </w:r>
    </w:p>
    <w:p w14:paraId="78166287">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79F9647E">
      <w:pPr>
        <w:adjustRightInd w:val="0"/>
        <w:spacing w:line="360" w:lineRule="auto"/>
        <w:rPr>
          <w:rFonts w:ascii="宋体" w:hAnsi="宋体"/>
          <w:b/>
          <w:color w:val="auto"/>
          <w:spacing w:val="4"/>
          <w:kern w:val="30"/>
          <w:sz w:val="28"/>
          <w:szCs w:val="28"/>
        </w:rPr>
      </w:pPr>
      <w:r>
        <w:rPr>
          <w:rFonts w:hint="eastAsia" w:ascii="宋体" w:hAnsi="宋体"/>
          <w:b/>
          <w:color w:val="auto"/>
          <w:spacing w:val="4"/>
          <w:kern w:val="30"/>
          <w:sz w:val="28"/>
          <w:szCs w:val="28"/>
        </w:rPr>
        <w:t>二</w:t>
      </w:r>
      <w:r>
        <w:rPr>
          <w:rFonts w:hint="eastAsia" w:ascii="宋体" w:hAnsi="宋体"/>
          <w:b/>
          <w:color w:val="auto"/>
          <w:spacing w:val="4"/>
          <w:sz w:val="28"/>
          <w:szCs w:val="28"/>
        </w:rPr>
        <w:t>.</w:t>
      </w:r>
      <w:r>
        <w:rPr>
          <w:rFonts w:hint="eastAsia" w:ascii="宋体" w:hAnsi="宋体"/>
          <w:b/>
          <w:color w:val="auto"/>
          <w:spacing w:val="4"/>
          <w:kern w:val="30"/>
          <w:sz w:val="28"/>
          <w:szCs w:val="28"/>
        </w:rPr>
        <w:t>主要工程规模</w:t>
      </w:r>
    </w:p>
    <w:p w14:paraId="672041BC">
      <w:pPr>
        <w:adjustRightInd w:val="0"/>
        <w:spacing w:line="360" w:lineRule="auto"/>
        <w:jc w:val="center"/>
        <w:rPr>
          <w:rFonts w:hint="eastAsia" w:ascii="宋体" w:hAnsi="宋体"/>
          <w:color w:val="auto"/>
          <w:spacing w:val="4"/>
          <w:kern w:val="30"/>
          <w:sz w:val="24"/>
        </w:rPr>
      </w:pPr>
    </w:p>
    <w:p w14:paraId="6BCCFDE2">
      <w:pPr>
        <w:adjustRightInd w:val="0"/>
        <w:spacing w:line="360" w:lineRule="auto"/>
        <w:jc w:val="center"/>
        <w:rPr>
          <w:rFonts w:ascii="宋体" w:hAnsi="宋体"/>
          <w:color w:val="auto"/>
          <w:spacing w:val="4"/>
          <w:kern w:val="30"/>
          <w:sz w:val="24"/>
        </w:rPr>
      </w:pPr>
      <w:r>
        <w:rPr>
          <w:rFonts w:hint="eastAsia" w:ascii="宋体" w:hAnsi="宋体"/>
          <w:color w:val="auto"/>
          <w:spacing w:val="4"/>
          <w:kern w:val="30"/>
          <w:sz w:val="24"/>
        </w:rPr>
        <w:t>主 要 工 程 数 量</w:t>
      </w:r>
    </w:p>
    <w:tbl>
      <w:tblPr>
        <w:tblStyle w:val="6"/>
        <w:tblW w:w="0" w:type="auto"/>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4678"/>
        <w:gridCol w:w="1984"/>
        <w:gridCol w:w="1804"/>
      </w:tblGrid>
      <w:tr w14:paraId="169E6A9D">
        <w:tblPrEx>
          <w:tblCellMar>
            <w:top w:w="0" w:type="dxa"/>
            <w:left w:w="108" w:type="dxa"/>
            <w:bottom w:w="0" w:type="dxa"/>
            <w:right w:w="108" w:type="dxa"/>
          </w:tblCellMar>
        </w:tblPrEx>
        <w:trPr>
          <w:trHeight w:val="397" w:hRule="atLeast"/>
          <w:jc w:val="center"/>
        </w:trPr>
        <w:tc>
          <w:tcPr>
            <w:tcW w:w="1092" w:type="dxa"/>
            <w:tcBorders>
              <w:tl2br w:val="single" w:color="auto" w:sz="4" w:space="0"/>
            </w:tcBorders>
            <w:noWrap/>
            <w:vAlign w:val="bottom"/>
          </w:tcPr>
          <w:p w14:paraId="12235429">
            <w:pPr>
              <w:autoSpaceDE w:val="0"/>
              <w:autoSpaceDN w:val="0"/>
              <w:adjustRightInd w:val="0"/>
              <w:spacing w:line="240" w:lineRule="atLeast"/>
              <w:jc w:val="right"/>
              <w:rPr>
                <w:rFonts w:ascii="宋体" w:cs="宋体"/>
                <w:color w:val="auto"/>
                <w:kern w:val="0"/>
                <w:szCs w:val="21"/>
              </w:rPr>
            </w:pPr>
            <w:r>
              <w:rPr>
                <w:rFonts w:hint="eastAsia" w:ascii="宋体" w:cs="宋体"/>
                <w:color w:val="auto"/>
                <w:kern w:val="0"/>
                <w:szCs w:val="21"/>
              </w:rPr>
              <w:t xml:space="preserve">内容  </w:t>
            </w:r>
          </w:p>
          <w:p w14:paraId="47BF19C3">
            <w:pPr>
              <w:autoSpaceDE w:val="0"/>
              <w:autoSpaceDN w:val="0"/>
              <w:adjustRightInd w:val="0"/>
              <w:spacing w:line="240" w:lineRule="atLeast"/>
              <w:ind w:firstLine="105" w:firstLineChars="50"/>
              <w:jc w:val="left"/>
              <w:rPr>
                <w:rFonts w:ascii="宋体" w:hAnsi="Times New Roman" w:eastAsia="宋体" w:cs="宋体"/>
                <w:color w:val="auto"/>
                <w:kern w:val="0"/>
                <w:sz w:val="21"/>
                <w:szCs w:val="21"/>
                <w:lang w:val="en-US" w:eastAsia="zh-CN" w:bidi="ar-SA"/>
              </w:rPr>
            </w:pPr>
            <w:r>
              <w:rPr>
                <w:rFonts w:hint="eastAsia" w:ascii="宋体" w:cs="宋体"/>
                <w:color w:val="auto"/>
                <w:kern w:val="0"/>
                <w:szCs w:val="21"/>
              </w:rPr>
              <w:t>编号</w:t>
            </w:r>
          </w:p>
        </w:tc>
        <w:tc>
          <w:tcPr>
            <w:tcW w:w="4678" w:type="dxa"/>
            <w:tcBorders>
              <w:tl2br w:val="nil"/>
              <w:tr2bl w:val="nil"/>
            </w:tcBorders>
            <w:vAlign w:val="center"/>
          </w:tcPr>
          <w:p w14:paraId="6FCAB649">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项目</w:t>
            </w:r>
          </w:p>
        </w:tc>
        <w:tc>
          <w:tcPr>
            <w:tcW w:w="1984" w:type="dxa"/>
            <w:tcBorders>
              <w:tl2br w:val="nil"/>
              <w:tr2bl w:val="nil"/>
            </w:tcBorders>
            <w:vAlign w:val="center"/>
          </w:tcPr>
          <w:p w14:paraId="67EB4BD1">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单位</w:t>
            </w:r>
          </w:p>
        </w:tc>
        <w:tc>
          <w:tcPr>
            <w:tcW w:w="1804" w:type="dxa"/>
            <w:tcBorders>
              <w:tl2br w:val="nil"/>
              <w:tr2bl w:val="nil"/>
            </w:tcBorders>
            <w:vAlign w:val="center"/>
          </w:tcPr>
          <w:p w14:paraId="284DF6BA">
            <w:pPr>
              <w:autoSpaceDE w:val="0"/>
              <w:autoSpaceDN w:val="0"/>
              <w:adjustRightInd w:val="0"/>
              <w:spacing w:line="360" w:lineRule="auto"/>
              <w:jc w:val="center"/>
              <w:rPr>
                <w:rFonts w:ascii="宋体" w:cs="宋体"/>
                <w:color w:val="auto"/>
                <w:kern w:val="0"/>
                <w:szCs w:val="21"/>
                <w:highlight w:val="yellow"/>
              </w:rPr>
            </w:pPr>
            <w:r>
              <w:rPr>
                <w:rFonts w:hint="eastAsia" w:ascii="宋体" w:cs="宋体"/>
                <w:color w:val="auto"/>
                <w:kern w:val="0"/>
                <w:szCs w:val="21"/>
              </w:rPr>
              <w:t>工程量</w:t>
            </w:r>
          </w:p>
        </w:tc>
      </w:tr>
      <w:tr w14:paraId="6702EC6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tcBorders>
              <w:tl2br w:val="nil"/>
              <w:tr2bl w:val="nil"/>
            </w:tcBorders>
            <w:vAlign w:val="center"/>
          </w:tcPr>
          <w:p w14:paraId="5DBDBA59">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w:t>
            </w:r>
          </w:p>
        </w:tc>
        <w:tc>
          <w:tcPr>
            <w:tcW w:w="4678" w:type="dxa"/>
            <w:tcBorders>
              <w:tl2br w:val="nil"/>
              <w:tr2bl w:val="nil"/>
            </w:tcBorders>
            <w:vAlign w:val="center"/>
          </w:tcPr>
          <w:p w14:paraId="4E791117">
            <w:pPr>
              <w:autoSpaceDE w:val="0"/>
              <w:autoSpaceDN w:val="0"/>
              <w:adjustRightInd w:val="0"/>
              <w:spacing w:line="360" w:lineRule="auto"/>
              <w:jc w:val="center"/>
              <w:rPr>
                <w:rFonts w:hint="eastAsia" w:ascii="宋体" w:eastAsia="宋体" w:cs="宋体"/>
                <w:color w:val="auto"/>
                <w:kern w:val="0"/>
                <w:szCs w:val="21"/>
                <w:lang w:eastAsia="zh-CN"/>
              </w:rPr>
            </w:pPr>
            <w:r>
              <w:rPr>
                <w:rFonts w:hint="eastAsia" w:ascii="宋体" w:cs="宋体"/>
                <w:color w:val="auto"/>
                <w:kern w:val="0"/>
                <w:szCs w:val="21"/>
              </w:rPr>
              <w:t>铺筑长度</w:t>
            </w:r>
            <w:r>
              <w:rPr>
                <w:rFonts w:hint="eastAsia" w:ascii="宋体" w:cs="宋体"/>
                <w:color w:val="auto"/>
                <w:kern w:val="0"/>
                <w:szCs w:val="21"/>
                <w:lang w:eastAsia="zh-CN"/>
              </w:rPr>
              <w:t>（</w:t>
            </w:r>
            <w:r>
              <w:rPr>
                <w:rFonts w:hint="eastAsia" w:ascii="宋体" w:cs="宋体"/>
                <w:color w:val="auto"/>
                <w:kern w:val="0"/>
                <w:szCs w:val="21"/>
                <w:lang w:val="en-US" w:eastAsia="zh-CN"/>
              </w:rPr>
              <w:t>包含过水路面</w:t>
            </w:r>
            <w:r>
              <w:rPr>
                <w:rFonts w:hint="eastAsia" w:ascii="宋体" w:cs="宋体"/>
                <w:color w:val="auto"/>
                <w:kern w:val="0"/>
                <w:szCs w:val="21"/>
                <w:lang w:eastAsia="zh-CN"/>
              </w:rPr>
              <w:t>）</w:t>
            </w:r>
          </w:p>
        </w:tc>
        <w:tc>
          <w:tcPr>
            <w:tcW w:w="1984" w:type="dxa"/>
            <w:tcBorders>
              <w:tl2br w:val="nil"/>
              <w:tr2bl w:val="nil"/>
            </w:tcBorders>
            <w:vAlign w:val="center"/>
          </w:tcPr>
          <w:p w14:paraId="495A9CDD">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km</w:t>
            </w:r>
          </w:p>
        </w:tc>
        <w:tc>
          <w:tcPr>
            <w:tcW w:w="1804" w:type="dxa"/>
            <w:tcBorders>
              <w:tl2br w:val="nil"/>
              <w:tr2bl w:val="nil"/>
            </w:tcBorders>
            <w:vAlign w:val="center"/>
          </w:tcPr>
          <w:p w14:paraId="0D55CC48">
            <w:pPr>
              <w:autoSpaceDE w:val="0"/>
              <w:autoSpaceDN w:val="0"/>
              <w:adjustRightInd w:val="0"/>
              <w:spacing w:line="360" w:lineRule="auto"/>
              <w:jc w:val="center"/>
              <w:rPr>
                <w:rFonts w:hint="default" w:ascii="宋体" w:eastAsia="宋体" w:cs="宋体"/>
                <w:color w:val="auto"/>
                <w:kern w:val="0"/>
                <w:szCs w:val="21"/>
                <w:lang w:val="en-US" w:eastAsia="zh-CN"/>
              </w:rPr>
            </w:pPr>
            <w:r>
              <w:rPr>
                <w:rFonts w:hint="eastAsia" w:ascii="宋体" w:cs="宋体"/>
                <w:color w:val="auto"/>
                <w:kern w:val="0"/>
                <w:szCs w:val="21"/>
                <w:lang w:val="en-US" w:eastAsia="zh-CN"/>
              </w:rPr>
              <w:t>1.952</w:t>
            </w:r>
          </w:p>
        </w:tc>
      </w:tr>
      <w:tr w14:paraId="15D5370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tcBorders>
              <w:tl2br w:val="nil"/>
              <w:tr2bl w:val="nil"/>
            </w:tcBorders>
            <w:vAlign w:val="center"/>
          </w:tcPr>
          <w:p w14:paraId="62490001">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2</w:t>
            </w:r>
          </w:p>
        </w:tc>
        <w:tc>
          <w:tcPr>
            <w:tcW w:w="4678" w:type="dxa"/>
            <w:tcBorders>
              <w:tl2br w:val="nil"/>
              <w:tr2bl w:val="nil"/>
            </w:tcBorders>
            <w:vAlign w:val="center"/>
          </w:tcPr>
          <w:p w14:paraId="280CF5F5">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土石方总量</w:t>
            </w:r>
          </w:p>
        </w:tc>
        <w:tc>
          <w:tcPr>
            <w:tcW w:w="1984" w:type="dxa"/>
            <w:tcBorders>
              <w:tl2br w:val="nil"/>
              <w:tr2bl w:val="nil"/>
            </w:tcBorders>
            <w:vAlign w:val="center"/>
          </w:tcPr>
          <w:p w14:paraId="325FDB6A">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m</w:t>
            </w:r>
            <w:r>
              <w:rPr>
                <w:rFonts w:hint="eastAsia" w:ascii="宋体" w:cs="宋体"/>
                <w:color w:val="auto"/>
                <w:kern w:val="0"/>
                <w:szCs w:val="21"/>
                <w:vertAlign w:val="superscript"/>
              </w:rPr>
              <w:t>3</w:t>
            </w:r>
          </w:p>
        </w:tc>
        <w:tc>
          <w:tcPr>
            <w:tcW w:w="1804" w:type="dxa"/>
            <w:tcBorders>
              <w:tl2br w:val="nil"/>
              <w:tr2bl w:val="nil"/>
            </w:tcBorders>
            <w:vAlign w:val="center"/>
          </w:tcPr>
          <w:p w14:paraId="04EB6049">
            <w:pPr>
              <w:autoSpaceDE w:val="0"/>
              <w:autoSpaceDN w:val="0"/>
              <w:adjustRightInd w:val="0"/>
              <w:spacing w:line="360" w:lineRule="auto"/>
              <w:jc w:val="center"/>
              <w:rPr>
                <w:rFonts w:hint="default" w:ascii="宋体" w:eastAsia="宋体" w:cs="宋体"/>
                <w:color w:val="auto"/>
                <w:kern w:val="0"/>
                <w:szCs w:val="21"/>
                <w:lang w:val="en-US" w:eastAsia="zh-CN"/>
              </w:rPr>
            </w:pPr>
            <w:r>
              <w:rPr>
                <w:rFonts w:hint="eastAsia" w:ascii="宋体" w:cs="宋体"/>
                <w:color w:val="auto"/>
                <w:kern w:val="0"/>
                <w:szCs w:val="21"/>
                <w:lang w:val="en-US" w:eastAsia="zh-CN"/>
              </w:rPr>
              <w:t>4063.720</w:t>
            </w:r>
          </w:p>
        </w:tc>
      </w:tr>
      <w:tr w14:paraId="1491EC8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tcBorders>
              <w:tl2br w:val="nil"/>
              <w:tr2bl w:val="nil"/>
            </w:tcBorders>
            <w:vAlign w:val="center"/>
          </w:tcPr>
          <w:p w14:paraId="6DB7F11E">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3</w:t>
            </w:r>
          </w:p>
        </w:tc>
        <w:tc>
          <w:tcPr>
            <w:tcW w:w="4678" w:type="dxa"/>
            <w:tcBorders>
              <w:tl2br w:val="nil"/>
              <w:tr2bl w:val="nil"/>
            </w:tcBorders>
            <w:vAlign w:val="center"/>
          </w:tcPr>
          <w:p w14:paraId="45EFF9FF">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20厘米水泥混凝土面层</w:t>
            </w:r>
          </w:p>
        </w:tc>
        <w:tc>
          <w:tcPr>
            <w:tcW w:w="1984" w:type="dxa"/>
            <w:tcBorders>
              <w:tl2br w:val="nil"/>
              <w:tr2bl w:val="nil"/>
            </w:tcBorders>
            <w:vAlign w:val="center"/>
          </w:tcPr>
          <w:p w14:paraId="7CF3A62C">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km</w:t>
            </w:r>
            <w:r>
              <w:rPr>
                <w:rFonts w:hint="eastAsia" w:ascii="宋体" w:cs="宋体"/>
                <w:color w:val="auto"/>
                <w:kern w:val="0"/>
                <w:szCs w:val="21"/>
                <w:vertAlign w:val="superscript"/>
              </w:rPr>
              <w:t>2</w:t>
            </w:r>
          </w:p>
        </w:tc>
        <w:tc>
          <w:tcPr>
            <w:tcW w:w="1804" w:type="dxa"/>
            <w:tcBorders>
              <w:tl2br w:val="nil"/>
              <w:tr2bl w:val="nil"/>
            </w:tcBorders>
            <w:vAlign w:val="center"/>
          </w:tcPr>
          <w:p w14:paraId="3D845222">
            <w:pPr>
              <w:autoSpaceDE w:val="0"/>
              <w:autoSpaceDN w:val="0"/>
              <w:adjustRightInd w:val="0"/>
              <w:spacing w:line="360" w:lineRule="auto"/>
              <w:jc w:val="center"/>
              <w:rPr>
                <w:rFonts w:hint="default" w:ascii="宋体" w:eastAsia="宋体" w:cs="宋体"/>
                <w:color w:val="auto"/>
                <w:kern w:val="0"/>
                <w:szCs w:val="21"/>
                <w:lang w:val="en-US" w:eastAsia="zh-CN"/>
              </w:rPr>
            </w:pPr>
            <w:r>
              <w:rPr>
                <w:rFonts w:hint="eastAsia" w:ascii="宋体" w:cs="宋体"/>
                <w:color w:val="auto"/>
                <w:kern w:val="0"/>
                <w:szCs w:val="21"/>
                <w:lang w:val="en-US" w:eastAsia="zh-CN"/>
              </w:rPr>
              <w:t>5.710</w:t>
            </w:r>
          </w:p>
        </w:tc>
      </w:tr>
      <w:tr w14:paraId="635EAAD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tcBorders>
              <w:tl2br w:val="nil"/>
              <w:tr2bl w:val="nil"/>
            </w:tcBorders>
            <w:vAlign w:val="center"/>
          </w:tcPr>
          <w:p w14:paraId="06EE7AF7">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4</w:t>
            </w:r>
          </w:p>
        </w:tc>
        <w:tc>
          <w:tcPr>
            <w:tcW w:w="4678" w:type="dxa"/>
            <w:tcBorders>
              <w:tl2br w:val="nil"/>
              <w:tr2bl w:val="nil"/>
            </w:tcBorders>
            <w:vAlign w:val="center"/>
          </w:tcPr>
          <w:p w14:paraId="0E33C161">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20厘米级配碎石（山皮石）基层</w:t>
            </w:r>
          </w:p>
        </w:tc>
        <w:tc>
          <w:tcPr>
            <w:tcW w:w="1984" w:type="dxa"/>
            <w:tcBorders>
              <w:tl2br w:val="nil"/>
              <w:tr2bl w:val="nil"/>
            </w:tcBorders>
            <w:vAlign w:val="center"/>
          </w:tcPr>
          <w:p w14:paraId="00A728ED">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km</w:t>
            </w:r>
            <w:r>
              <w:rPr>
                <w:rFonts w:hint="eastAsia" w:ascii="宋体" w:cs="宋体"/>
                <w:color w:val="auto"/>
                <w:kern w:val="0"/>
                <w:szCs w:val="21"/>
                <w:vertAlign w:val="superscript"/>
              </w:rPr>
              <w:t>2</w:t>
            </w:r>
          </w:p>
        </w:tc>
        <w:tc>
          <w:tcPr>
            <w:tcW w:w="1804" w:type="dxa"/>
            <w:tcBorders>
              <w:tl2br w:val="nil"/>
              <w:tr2bl w:val="nil"/>
            </w:tcBorders>
            <w:vAlign w:val="center"/>
          </w:tcPr>
          <w:p w14:paraId="2E8FFAC8">
            <w:pPr>
              <w:autoSpaceDE w:val="0"/>
              <w:autoSpaceDN w:val="0"/>
              <w:adjustRightInd w:val="0"/>
              <w:spacing w:line="360" w:lineRule="auto"/>
              <w:jc w:val="center"/>
              <w:rPr>
                <w:rFonts w:hint="default" w:ascii="宋体" w:eastAsia="宋体" w:cs="宋体"/>
                <w:color w:val="auto"/>
                <w:kern w:val="0"/>
                <w:szCs w:val="21"/>
                <w:lang w:val="en-US" w:eastAsia="zh-CN"/>
              </w:rPr>
            </w:pPr>
            <w:r>
              <w:rPr>
                <w:rFonts w:hint="eastAsia" w:ascii="宋体" w:cs="宋体"/>
                <w:color w:val="auto"/>
                <w:kern w:val="0"/>
                <w:szCs w:val="21"/>
                <w:lang w:val="en-US" w:eastAsia="zh-CN"/>
              </w:rPr>
              <w:t>6.661</w:t>
            </w:r>
          </w:p>
        </w:tc>
      </w:tr>
      <w:tr w14:paraId="38D3033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tcBorders>
              <w:tl2br w:val="nil"/>
              <w:tr2bl w:val="nil"/>
            </w:tcBorders>
            <w:vAlign w:val="center"/>
          </w:tcPr>
          <w:p w14:paraId="2F35DE3F">
            <w:pPr>
              <w:autoSpaceDE w:val="0"/>
              <w:autoSpaceDN w:val="0"/>
              <w:adjustRightInd w:val="0"/>
              <w:spacing w:line="360" w:lineRule="auto"/>
              <w:jc w:val="center"/>
              <w:rPr>
                <w:rFonts w:hint="eastAsia" w:ascii="宋体" w:eastAsia="宋体" w:cs="宋体"/>
                <w:color w:val="auto"/>
                <w:kern w:val="0"/>
                <w:szCs w:val="21"/>
                <w:lang w:val="en-US" w:eastAsia="zh-CN"/>
              </w:rPr>
            </w:pPr>
            <w:r>
              <w:rPr>
                <w:rFonts w:hint="eastAsia" w:ascii="宋体" w:cs="宋体"/>
                <w:color w:val="auto"/>
                <w:kern w:val="0"/>
                <w:szCs w:val="21"/>
                <w:lang w:val="en-US" w:eastAsia="zh-CN"/>
              </w:rPr>
              <w:t>5</w:t>
            </w:r>
          </w:p>
        </w:tc>
        <w:tc>
          <w:tcPr>
            <w:tcW w:w="4678" w:type="dxa"/>
            <w:tcBorders>
              <w:tl2br w:val="nil"/>
              <w:tr2bl w:val="nil"/>
            </w:tcBorders>
            <w:vAlign w:val="center"/>
          </w:tcPr>
          <w:p w14:paraId="0D10B144">
            <w:pPr>
              <w:autoSpaceDE w:val="0"/>
              <w:autoSpaceDN w:val="0"/>
              <w:adjustRightInd w:val="0"/>
              <w:spacing w:line="360" w:lineRule="auto"/>
              <w:jc w:val="center"/>
              <w:rPr>
                <w:rFonts w:hint="eastAsia" w:ascii="宋体" w:cs="宋体"/>
                <w:color w:val="auto"/>
                <w:kern w:val="0"/>
                <w:szCs w:val="21"/>
              </w:rPr>
            </w:pPr>
            <w:r>
              <w:rPr>
                <w:rFonts w:hint="eastAsia" w:ascii="宋体" w:cs="宋体"/>
                <w:color w:val="auto"/>
                <w:kern w:val="0"/>
                <w:szCs w:val="21"/>
              </w:rPr>
              <w:t>直径60厘米钢筋混凝土圆管涵</w:t>
            </w:r>
          </w:p>
        </w:tc>
        <w:tc>
          <w:tcPr>
            <w:tcW w:w="1984" w:type="dxa"/>
            <w:tcBorders>
              <w:tl2br w:val="nil"/>
              <w:tr2bl w:val="nil"/>
            </w:tcBorders>
            <w:vAlign w:val="center"/>
          </w:tcPr>
          <w:p w14:paraId="2C3D1525">
            <w:pPr>
              <w:autoSpaceDE w:val="0"/>
              <w:autoSpaceDN w:val="0"/>
              <w:adjustRightInd w:val="0"/>
              <w:spacing w:line="360" w:lineRule="auto"/>
              <w:jc w:val="center"/>
              <w:rPr>
                <w:rFonts w:hint="eastAsia" w:ascii="宋体" w:eastAsia="宋体" w:cs="宋体"/>
                <w:color w:val="auto"/>
                <w:kern w:val="0"/>
                <w:szCs w:val="21"/>
                <w:lang w:val="en-US" w:eastAsia="zh-CN"/>
              </w:rPr>
            </w:pPr>
            <w:r>
              <w:rPr>
                <w:rFonts w:hint="eastAsia" w:ascii="宋体" w:cs="宋体"/>
                <w:color w:val="auto"/>
                <w:kern w:val="0"/>
                <w:szCs w:val="21"/>
              </w:rPr>
              <w:t>道/米</w:t>
            </w:r>
          </w:p>
        </w:tc>
        <w:tc>
          <w:tcPr>
            <w:tcW w:w="1804" w:type="dxa"/>
            <w:tcBorders>
              <w:tl2br w:val="nil"/>
              <w:tr2bl w:val="nil"/>
            </w:tcBorders>
            <w:vAlign w:val="center"/>
          </w:tcPr>
          <w:p w14:paraId="3A43DAB5">
            <w:pPr>
              <w:autoSpaceDE w:val="0"/>
              <w:autoSpaceDN w:val="0"/>
              <w:adjustRightInd w:val="0"/>
              <w:spacing w:line="360" w:lineRule="auto"/>
              <w:jc w:val="center"/>
              <w:rPr>
                <w:rFonts w:hint="default" w:ascii="宋体" w:cs="宋体"/>
                <w:color w:val="auto"/>
                <w:kern w:val="0"/>
                <w:szCs w:val="21"/>
                <w:lang w:val="en-US" w:eastAsia="zh-CN"/>
              </w:rPr>
            </w:pPr>
            <w:r>
              <w:rPr>
                <w:rFonts w:hint="eastAsia" w:ascii="宋体" w:cs="宋体"/>
                <w:color w:val="auto"/>
                <w:kern w:val="0"/>
                <w:szCs w:val="21"/>
                <w:lang w:val="en-US" w:eastAsia="zh-CN"/>
              </w:rPr>
              <w:t>10/60</w:t>
            </w:r>
          </w:p>
        </w:tc>
      </w:tr>
      <w:tr w14:paraId="59802EB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tcBorders>
              <w:tl2br w:val="nil"/>
              <w:tr2bl w:val="nil"/>
            </w:tcBorders>
            <w:vAlign w:val="center"/>
          </w:tcPr>
          <w:p w14:paraId="0AAD5D49">
            <w:pPr>
              <w:autoSpaceDE w:val="0"/>
              <w:autoSpaceDN w:val="0"/>
              <w:adjustRightInd w:val="0"/>
              <w:spacing w:line="360" w:lineRule="auto"/>
              <w:jc w:val="center"/>
              <w:rPr>
                <w:rFonts w:hint="default" w:ascii="宋体" w:cs="宋体"/>
                <w:color w:val="auto"/>
                <w:kern w:val="0"/>
                <w:szCs w:val="21"/>
                <w:lang w:val="en-US" w:eastAsia="zh-CN"/>
              </w:rPr>
            </w:pPr>
            <w:r>
              <w:rPr>
                <w:rFonts w:hint="eastAsia" w:ascii="宋体" w:cs="宋体"/>
                <w:color w:val="auto"/>
                <w:kern w:val="0"/>
                <w:szCs w:val="21"/>
                <w:lang w:val="en-US" w:eastAsia="zh-CN"/>
              </w:rPr>
              <w:t>6</w:t>
            </w:r>
          </w:p>
        </w:tc>
        <w:tc>
          <w:tcPr>
            <w:tcW w:w="4678" w:type="dxa"/>
            <w:tcBorders>
              <w:tl2br w:val="nil"/>
              <w:tr2bl w:val="nil"/>
            </w:tcBorders>
            <w:vAlign w:val="center"/>
          </w:tcPr>
          <w:p w14:paraId="62C0D4EF">
            <w:pPr>
              <w:autoSpaceDE w:val="0"/>
              <w:autoSpaceDN w:val="0"/>
              <w:adjustRightInd w:val="0"/>
              <w:spacing w:line="360" w:lineRule="auto"/>
              <w:jc w:val="center"/>
              <w:rPr>
                <w:rFonts w:hint="eastAsia" w:ascii="宋体" w:hAnsi="Times New Roman" w:eastAsia="宋体" w:cs="宋体"/>
                <w:color w:val="auto"/>
                <w:kern w:val="0"/>
                <w:sz w:val="21"/>
                <w:szCs w:val="21"/>
                <w:lang w:val="en-US" w:eastAsia="zh-CN" w:bidi="ar-SA"/>
              </w:rPr>
            </w:pPr>
            <w:r>
              <w:rPr>
                <w:rFonts w:hint="eastAsia" w:ascii="宋体" w:cs="宋体"/>
                <w:color w:val="auto"/>
                <w:kern w:val="0"/>
                <w:szCs w:val="21"/>
              </w:rPr>
              <w:t>直径</w:t>
            </w:r>
            <w:r>
              <w:rPr>
                <w:rFonts w:hint="eastAsia" w:ascii="宋体" w:cs="宋体"/>
                <w:color w:val="auto"/>
                <w:kern w:val="0"/>
                <w:szCs w:val="21"/>
                <w:lang w:val="en-US" w:eastAsia="zh-CN"/>
              </w:rPr>
              <w:t>8</w:t>
            </w:r>
            <w:r>
              <w:rPr>
                <w:rFonts w:hint="eastAsia" w:ascii="宋体" w:cs="宋体"/>
                <w:color w:val="auto"/>
                <w:kern w:val="0"/>
                <w:szCs w:val="21"/>
              </w:rPr>
              <w:t>0厘米钢筋混凝土圆管涵</w:t>
            </w:r>
          </w:p>
        </w:tc>
        <w:tc>
          <w:tcPr>
            <w:tcW w:w="1984" w:type="dxa"/>
            <w:tcBorders>
              <w:tl2br w:val="nil"/>
              <w:tr2bl w:val="nil"/>
            </w:tcBorders>
            <w:vAlign w:val="center"/>
          </w:tcPr>
          <w:p w14:paraId="057E2DDE">
            <w:pPr>
              <w:autoSpaceDE w:val="0"/>
              <w:autoSpaceDN w:val="0"/>
              <w:adjustRightInd w:val="0"/>
              <w:spacing w:line="360" w:lineRule="auto"/>
              <w:jc w:val="center"/>
              <w:rPr>
                <w:rFonts w:hint="eastAsia" w:ascii="宋体" w:hAnsi="Times New Roman" w:eastAsia="宋体" w:cs="宋体"/>
                <w:color w:val="auto"/>
                <w:kern w:val="0"/>
                <w:sz w:val="21"/>
                <w:szCs w:val="21"/>
                <w:lang w:val="en-US" w:eastAsia="zh-CN" w:bidi="ar-SA"/>
              </w:rPr>
            </w:pPr>
            <w:r>
              <w:rPr>
                <w:rFonts w:hint="eastAsia" w:ascii="宋体" w:cs="宋体"/>
                <w:color w:val="auto"/>
                <w:kern w:val="0"/>
                <w:szCs w:val="21"/>
              </w:rPr>
              <w:t>道/米</w:t>
            </w:r>
          </w:p>
        </w:tc>
        <w:tc>
          <w:tcPr>
            <w:tcW w:w="1804" w:type="dxa"/>
            <w:tcBorders>
              <w:tl2br w:val="nil"/>
              <w:tr2bl w:val="nil"/>
            </w:tcBorders>
            <w:vAlign w:val="center"/>
          </w:tcPr>
          <w:p w14:paraId="4D19CDA3">
            <w:pPr>
              <w:autoSpaceDE w:val="0"/>
              <w:autoSpaceDN w:val="0"/>
              <w:adjustRightInd w:val="0"/>
              <w:spacing w:line="360" w:lineRule="auto"/>
              <w:jc w:val="center"/>
              <w:rPr>
                <w:rFonts w:hint="default" w:ascii="宋体" w:hAnsi="Times New Roman" w:eastAsia="宋体" w:cs="宋体"/>
                <w:color w:val="auto"/>
                <w:kern w:val="0"/>
                <w:sz w:val="21"/>
                <w:szCs w:val="21"/>
                <w:lang w:val="en-US" w:eastAsia="zh-CN" w:bidi="ar-SA"/>
              </w:rPr>
            </w:pPr>
            <w:r>
              <w:rPr>
                <w:rFonts w:hint="eastAsia" w:ascii="宋体" w:cs="宋体"/>
                <w:color w:val="auto"/>
                <w:kern w:val="0"/>
                <w:szCs w:val="21"/>
                <w:lang w:val="en-US" w:eastAsia="zh-CN"/>
              </w:rPr>
              <w:t>4/24</w:t>
            </w:r>
          </w:p>
        </w:tc>
      </w:tr>
      <w:tr w14:paraId="00D6B6B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tcBorders>
              <w:tl2br w:val="nil"/>
              <w:tr2bl w:val="nil"/>
            </w:tcBorders>
            <w:vAlign w:val="center"/>
          </w:tcPr>
          <w:p w14:paraId="000151B4">
            <w:pPr>
              <w:autoSpaceDE w:val="0"/>
              <w:autoSpaceDN w:val="0"/>
              <w:adjustRightInd w:val="0"/>
              <w:spacing w:line="360" w:lineRule="auto"/>
              <w:jc w:val="center"/>
              <w:rPr>
                <w:rFonts w:hint="default" w:ascii="宋体" w:cs="宋体"/>
                <w:color w:val="auto"/>
                <w:kern w:val="0"/>
                <w:szCs w:val="21"/>
                <w:lang w:val="en-US" w:eastAsia="zh-CN"/>
              </w:rPr>
            </w:pPr>
            <w:r>
              <w:rPr>
                <w:rFonts w:hint="eastAsia" w:ascii="宋体" w:cs="宋体"/>
                <w:color w:val="auto"/>
                <w:kern w:val="0"/>
                <w:szCs w:val="21"/>
                <w:lang w:val="en-US" w:eastAsia="zh-CN"/>
              </w:rPr>
              <w:t>7</w:t>
            </w:r>
          </w:p>
        </w:tc>
        <w:tc>
          <w:tcPr>
            <w:tcW w:w="4678" w:type="dxa"/>
            <w:tcBorders>
              <w:tl2br w:val="nil"/>
              <w:tr2bl w:val="nil"/>
            </w:tcBorders>
            <w:vAlign w:val="center"/>
          </w:tcPr>
          <w:p w14:paraId="328DA0E3">
            <w:pPr>
              <w:autoSpaceDE w:val="0"/>
              <w:autoSpaceDN w:val="0"/>
              <w:adjustRightInd w:val="0"/>
              <w:spacing w:line="360" w:lineRule="auto"/>
              <w:jc w:val="center"/>
              <w:rPr>
                <w:rFonts w:hint="default" w:ascii="宋体" w:eastAsia="宋体" w:cs="宋体"/>
                <w:color w:val="auto"/>
                <w:kern w:val="0"/>
                <w:szCs w:val="21"/>
                <w:lang w:val="en-US" w:eastAsia="zh-CN"/>
              </w:rPr>
            </w:pPr>
            <w:r>
              <w:rPr>
                <w:rFonts w:hint="eastAsia" w:ascii="宋体" w:cs="宋体"/>
                <w:color w:val="auto"/>
                <w:kern w:val="0"/>
                <w:szCs w:val="21"/>
                <w:lang w:val="en-US" w:eastAsia="zh-CN"/>
              </w:rPr>
              <w:t>全高4.9米浆砌石防护</w:t>
            </w:r>
          </w:p>
        </w:tc>
        <w:tc>
          <w:tcPr>
            <w:tcW w:w="1984" w:type="dxa"/>
            <w:tcBorders>
              <w:tl2br w:val="nil"/>
              <w:tr2bl w:val="nil"/>
            </w:tcBorders>
            <w:vAlign w:val="center"/>
          </w:tcPr>
          <w:p w14:paraId="07EC45E8">
            <w:pPr>
              <w:autoSpaceDE w:val="0"/>
              <w:autoSpaceDN w:val="0"/>
              <w:adjustRightInd w:val="0"/>
              <w:spacing w:line="360" w:lineRule="auto"/>
              <w:jc w:val="center"/>
              <w:rPr>
                <w:rFonts w:hint="eastAsia" w:ascii="宋体" w:cs="宋体"/>
                <w:color w:val="auto"/>
                <w:kern w:val="0"/>
                <w:szCs w:val="21"/>
              </w:rPr>
            </w:pPr>
            <w:r>
              <w:rPr>
                <w:rFonts w:hint="eastAsia" w:ascii="宋体" w:cs="宋体"/>
                <w:color w:val="auto"/>
                <w:kern w:val="0"/>
                <w:szCs w:val="21"/>
              </w:rPr>
              <w:t>米</w:t>
            </w:r>
          </w:p>
        </w:tc>
        <w:tc>
          <w:tcPr>
            <w:tcW w:w="1804" w:type="dxa"/>
            <w:tcBorders>
              <w:tl2br w:val="nil"/>
              <w:tr2bl w:val="nil"/>
            </w:tcBorders>
            <w:vAlign w:val="center"/>
          </w:tcPr>
          <w:p w14:paraId="3FD95F71">
            <w:pPr>
              <w:autoSpaceDE w:val="0"/>
              <w:autoSpaceDN w:val="0"/>
              <w:adjustRightInd w:val="0"/>
              <w:spacing w:line="360" w:lineRule="auto"/>
              <w:jc w:val="center"/>
              <w:rPr>
                <w:rFonts w:hint="default" w:ascii="宋体" w:cs="宋体"/>
                <w:color w:val="auto"/>
                <w:kern w:val="0"/>
                <w:szCs w:val="21"/>
                <w:lang w:val="en-US" w:eastAsia="zh-CN"/>
              </w:rPr>
            </w:pPr>
            <w:r>
              <w:rPr>
                <w:rFonts w:hint="eastAsia" w:ascii="宋体" w:cs="宋体"/>
                <w:color w:val="auto"/>
                <w:kern w:val="0"/>
                <w:szCs w:val="21"/>
                <w:lang w:val="en-US" w:eastAsia="zh-CN"/>
              </w:rPr>
              <w:t>37</w:t>
            </w:r>
          </w:p>
        </w:tc>
      </w:tr>
      <w:tr w14:paraId="51E2808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2" w:type="dxa"/>
            <w:tcBorders>
              <w:tl2br w:val="nil"/>
              <w:tr2bl w:val="nil"/>
            </w:tcBorders>
            <w:vAlign w:val="center"/>
          </w:tcPr>
          <w:p w14:paraId="22554C3B">
            <w:pPr>
              <w:autoSpaceDE w:val="0"/>
              <w:autoSpaceDN w:val="0"/>
              <w:adjustRightInd w:val="0"/>
              <w:spacing w:line="360" w:lineRule="auto"/>
              <w:jc w:val="center"/>
              <w:rPr>
                <w:rFonts w:hint="default" w:ascii="宋体" w:cs="宋体"/>
                <w:color w:val="auto"/>
                <w:kern w:val="0"/>
                <w:szCs w:val="21"/>
                <w:lang w:val="en-US" w:eastAsia="zh-CN"/>
              </w:rPr>
            </w:pPr>
            <w:r>
              <w:rPr>
                <w:rFonts w:hint="eastAsia" w:ascii="宋体" w:cs="宋体"/>
                <w:color w:val="auto"/>
                <w:kern w:val="0"/>
                <w:szCs w:val="21"/>
                <w:lang w:val="en-US" w:eastAsia="zh-CN"/>
              </w:rPr>
              <w:t>8</w:t>
            </w:r>
          </w:p>
        </w:tc>
        <w:tc>
          <w:tcPr>
            <w:tcW w:w="4678" w:type="dxa"/>
            <w:tcBorders>
              <w:tl2br w:val="nil"/>
              <w:tr2bl w:val="nil"/>
            </w:tcBorders>
            <w:vAlign w:val="center"/>
          </w:tcPr>
          <w:p w14:paraId="50FC434A">
            <w:pPr>
              <w:autoSpaceDE w:val="0"/>
              <w:autoSpaceDN w:val="0"/>
              <w:adjustRightInd w:val="0"/>
              <w:spacing w:line="360" w:lineRule="auto"/>
              <w:jc w:val="center"/>
              <w:rPr>
                <w:rFonts w:hint="default" w:ascii="宋体" w:cs="宋体"/>
                <w:color w:val="auto"/>
                <w:kern w:val="0"/>
                <w:szCs w:val="21"/>
                <w:lang w:val="en-US" w:eastAsia="zh-CN"/>
              </w:rPr>
            </w:pPr>
            <w:r>
              <w:rPr>
                <w:rFonts w:hint="eastAsia" w:ascii="宋体" w:cs="宋体"/>
                <w:color w:val="auto"/>
                <w:kern w:val="0"/>
                <w:szCs w:val="21"/>
                <w:lang w:val="en-US" w:eastAsia="zh-CN"/>
              </w:rPr>
              <w:t>过水路面</w:t>
            </w:r>
          </w:p>
        </w:tc>
        <w:tc>
          <w:tcPr>
            <w:tcW w:w="1984" w:type="dxa"/>
            <w:tcBorders>
              <w:tl2br w:val="nil"/>
              <w:tr2bl w:val="nil"/>
            </w:tcBorders>
            <w:vAlign w:val="center"/>
          </w:tcPr>
          <w:p w14:paraId="08DC3AF1">
            <w:pPr>
              <w:autoSpaceDE w:val="0"/>
              <w:autoSpaceDN w:val="0"/>
              <w:adjustRightInd w:val="0"/>
              <w:spacing w:line="360" w:lineRule="auto"/>
              <w:jc w:val="center"/>
              <w:rPr>
                <w:rFonts w:hint="eastAsia" w:ascii="宋体" w:cs="宋体"/>
                <w:color w:val="auto"/>
                <w:kern w:val="0"/>
                <w:szCs w:val="21"/>
              </w:rPr>
            </w:pPr>
            <w:r>
              <w:rPr>
                <w:rFonts w:hint="eastAsia" w:ascii="宋体" w:cs="宋体"/>
                <w:color w:val="auto"/>
                <w:kern w:val="0"/>
                <w:szCs w:val="21"/>
              </w:rPr>
              <w:t>米</w:t>
            </w:r>
          </w:p>
        </w:tc>
        <w:tc>
          <w:tcPr>
            <w:tcW w:w="1804" w:type="dxa"/>
            <w:tcBorders>
              <w:tl2br w:val="nil"/>
              <w:tr2bl w:val="nil"/>
            </w:tcBorders>
            <w:vAlign w:val="center"/>
          </w:tcPr>
          <w:p w14:paraId="7D9580C1">
            <w:pPr>
              <w:autoSpaceDE w:val="0"/>
              <w:autoSpaceDN w:val="0"/>
              <w:adjustRightInd w:val="0"/>
              <w:spacing w:line="360" w:lineRule="auto"/>
              <w:jc w:val="center"/>
              <w:rPr>
                <w:rFonts w:hint="default" w:ascii="宋体" w:cs="宋体"/>
                <w:color w:val="auto"/>
                <w:kern w:val="0"/>
                <w:szCs w:val="21"/>
                <w:lang w:val="en-US" w:eastAsia="zh-CN"/>
              </w:rPr>
            </w:pPr>
            <w:r>
              <w:rPr>
                <w:rFonts w:hint="eastAsia" w:ascii="宋体" w:cs="宋体"/>
                <w:color w:val="auto"/>
                <w:kern w:val="0"/>
                <w:szCs w:val="21"/>
                <w:lang w:val="en-US" w:eastAsia="zh-CN"/>
              </w:rPr>
              <w:t>49</w:t>
            </w:r>
          </w:p>
        </w:tc>
      </w:tr>
    </w:tbl>
    <w:p w14:paraId="7FE86323">
      <w:pPr>
        <w:adjustRightInd w:val="0"/>
        <w:spacing w:line="100" w:lineRule="exact"/>
        <w:rPr>
          <w:rFonts w:ascii="宋体" w:hAnsi="宋体"/>
          <w:b/>
          <w:color w:val="auto"/>
          <w:spacing w:val="4"/>
          <w:kern w:val="30"/>
          <w:sz w:val="24"/>
        </w:rPr>
      </w:pPr>
    </w:p>
    <w:p w14:paraId="42B3920C">
      <w:pPr>
        <w:adjustRightInd w:val="0"/>
        <w:spacing w:line="360" w:lineRule="auto"/>
        <w:rPr>
          <w:rFonts w:ascii="宋体" w:hAnsi="宋体"/>
          <w:color w:val="auto"/>
          <w:spacing w:val="4"/>
          <w:kern w:val="30"/>
          <w:sz w:val="28"/>
          <w:szCs w:val="28"/>
        </w:rPr>
      </w:pPr>
      <w:r>
        <w:rPr>
          <w:rFonts w:hint="eastAsia" w:ascii="宋体" w:hAnsi="宋体"/>
          <w:b/>
          <w:color w:val="auto"/>
          <w:spacing w:val="4"/>
          <w:kern w:val="30"/>
          <w:sz w:val="28"/>
          <w:szCs w:val="28"/>
        </w:rPr>
        <w:t>三</w:t>
      </w:r>
      <w:r>
        <w:rPr>
          <w:rFonts w:hint="eastAsia" w:ascii="宋体" w:hAnsi="宋体"/>
          <w:b/>
          <w:color w:val="auto"/>
          <w:spacing w:val="4"/>
          <w:sz w:val="28"/>
          <w:szCs w:val="28"/>
        </w:rPr>
        <w:t>.</w:t>
      </w:r>
      <w:r>
        <w:rPr>
          <w:rFonts w:hint="eastAsia" w:ascii="宋体" w:hAnsi="宋体"/>
          <w:b/>
          <w:color w:val="auto"/>
          <w:spacing w:val="4"/>
          <w:kern w:val="30"/>
          <w:sz w:val="28"/>
          <w:szCs w:val="28"/>
        </w:rPr>
        <w:t>沿线自然地理特征</w:t>
      </w:r>
    </w:p>
    <w:p w14:paraId="4BA0F097">
      <w:pPr>
        <w:tabs>
          <w:tab w:val="left" w:pos="9900"/>
        </w:tabs>
        <w:adjustRightInd w:val="0"/>
        <w:spacing w:line="360" w:lineRule="auto"/>
        <w:ind w:firstLine="480" w:firstLineChars="200"/>
        <w:rPr>
          <w:rFonts w:ascii="宋体" w:hAnsi="宋体"/>
          <w:color w:val="auto"/>
          <w:spacing w:val="4"/>
          <w:kern w:val="30"/>
          <w:sz w:val="28"/>
          <w:szCs w:val="28"/>
        </w:rPr>
      </w:pPr>
      <w:r>
        <w:rPr>
          <w:rFonts w:hint="eastAsia" w:ascii="宋体" w:hAnsi="宋体" w:cs="Arial"/>
          <w:color w:val="auto"/>
          <w:sz w:val="24"/>
          <w:shd w:val="clear" w:color="auto" w:fill="FFFFFF"/>
        </w:rPr>
        <w:drawing>
          <wp:anchor distT="0" distB="0" distL="114300" distR="114300" simplePos="0" relativeHeight="251660288" behindDoc="0" locked="0" layoutInCell="1" allowOverlap="1">
            <wp:simplePos x="0" y="0"/>
            <wp:positionH relativeFrom="column">
              <wp:posOffset>4083685</wp:posOffset>
            </wp:positionH>
            <wp:positionV relativeFrom="paragraph">
              <wp:posOffset>304800</wp:posOffset>
            </wp:positionV>
            <wp:extent cx="2287270" cy="3049905"/>
            <wp:effectExtent l="0" t="0" r="17780" b="17145"/>
            <wp:wrapSquare wrapText="bothSides"/>
            <wp:docPr id="2" name="图片 2" descr="D:/Users/Desktop/桦甸五道沟/照片/f0e43fb2a9694f14105e88265c06d48.jpgf0e43fb2a9694f14105e88265c06d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Users/Desktop/桦甸五道沟/照片/f0e43fb2a9694f14105e88265c06d48.jpgf0e43fb2a9694f14105e88265c06d48"/>
                    <pic:cNvPicPr>
                      <a:picLocks noChangeAspect="1"/>
                    </pic:cNvPicPr>
                  </pic:nvPicPr>
                  <pic:blipFill>
                    <a:blip r:embed="rId6"/>
                    <a:srcRect t="14" b="14"/>
                    <a:stretch>
                      <a:fillRect/>
                    </a:stretch>
                  </pic:blipFill>
                  <pic:spPr>
                    <a:xfrm>
                      <a:off x="0" y="0"/>
                      <a:ext cx="2287270" cy="3049905"/>
                    </a:xfrm>
                    <a:prstGeom prst="rect">
                      <a:avLst/>
                    </a:prstGeom>
                  </pic:spPr>
                </pic:pic>
              </a:graphicData>
            </a:graphic>
          </wp:anchor>
        </w:drawing>
      </w:r>
      <w:r>
        <w:rPr>
          <w:rFonts w:hint="eastAsia" w:ascii="宋体" w:hAnsi="宋体"/>
          <w:b/>
          <w:color w:val="auto"/>
          <w:spacing w:val="4"/>
          <w:kern w:val="30"/>
          <w:sz w:val="28"/>
          <w:szCs w:val="28"/>
        </w:rPr>
        <w:t>3.1地形</w:t>
      </w:r>
    </w:p>
    <w:p w14:paraId="42D33528">
      <w:pPr>
        <w:adjustRightInd w:val="0"/>
        <w:spacing w:line="360" w:lineRule="auto"/>
        <w:ind w:firstLine="480" w:firstLineChars="200"/>
        <w:rPr>
          <w:rFonts w:ascii="宋体" w:hAnsi="宋体"/>
          <w:color w:val="auto"/>
          <w:spacing w:val="4"/>
          <w:kern w:val="30"/>
          <w:sz w:val="24"/>
        </w:rPr>
      </w:pPr>
      <w:bookmarkStart w:id="0" w:name="gk"/>
      <w:r>
        <w:rPr>
          <w:rFonts w:hint="eastAsia" w:ascii="宋体" w:hAnsi="宋体" w:cs="Arial"/>
          <w:color w:val="auto"/>
          <w:sz w:val="24"/>
          <w:shd w:val="clear" w:color="auto" w:fill="FFFFFF"/>
        </w:rPr>
        <w:t>桦甸地处长白山区向松辽平原过渡的前缘，地势两翼高，中间低，东南和西北向中部倾斜，全市大小山峰共119座，其中海拔1000米以上的山峰有14座，最高山为北部与永吉交界的南娄山，海拔1405米，最低处为东北部桦树林子乡松花湖沿岸，海拔仅为249米，相对高差1155米。松花江、辉发河纵贯全境，全境明显地分为山地、低山丘陵、沟川沟谷平地三部分，总的地貌特征为“八山一水一分田”</w:t>
      </w:r>
      <w:r>
        <w:rPr>
          <w:rFonts w:hint="eastAsia" w:ascii="宋体" w:hAnsi="宋体"/>
          <w:color w:val="auto"/>
          <w:sz w:val="24"/>
        </w:rPr>
        <w:t>。</w:t>
      </w:r>
      <w:bookmarkEnd w:id="0"/>
    </w:p>
    <w:p w14:paraId="3A571CFC">
      <w:pPr>
        <w:adjustRightInd w:val="0"/>
        <w:spacing w:line="360" w:lineRule="auto"/>
        <w:ind w:firstLine="578" w:firstLineChars="200"/>
        <w:rPr>
          <w:rFonts w:ascii="宋体" w:hAnsi="宋体"/>
          <w:b/>
          <w:color w:val="auto"/>
          <w:spacing w:val="4"/>
          <w:kern w:val="30"/>
          <w:sz w:val="28"/>
          <w:szCs w:val="28"/>
        </w:rPr>
      </w:pPr>
      <w:r>
        <w:rPr>
          <w:rFonts w:hint="eastAsia" w:ascii="宋体" w:hAnsi="宋体"/>
          <w:b/>
          <w:color w:val="auto"/>
          <w:spacing w:val="4"/>
          <w:kern w:val="30"/>
          <w:sz w:val="28"/>
          <w:szCs w:val="28"/>
        </w:rPr>
        <w:t>3.2气象</w:t>
      </w:r>
    </w:p>
    <w:p w14:paraId="4E14F775">
      <w:pPr>
        <w:adjustRightInd w:val="0"/>
        <w:spacing w:line="360" w:lineRule="auto"/>
        <w:ind w:firstLine="480" w:firstLineChars="200"/>
        <w:rPr>
          <w:rFonts w:ascii="宋体" w:hAnsi="宋体" w:cs="Arial"/>
          <w:color w:val="auto"/>
          <w:sz w:val="24"/>
          <w:shd w:val="clear" w:color="auto" w:fill="FFFFFF"/>
        </w:rPr>
      </w:pPr>
      <w:r>
        <w:rPr>
          <w:rFonts w:hint="eastAsia" w:ascii="宋体" w:hAnsi="宋体" w:cs="Arial"/>
          <w:color w:val="auto"/>
          <w:sz w:val="24"/>
          <w:shd w:val="clear" w:color="auto" w:fill="FFFFFF"/>
        </w:rPr>
        <w:t>桦甸市地处北温带大陆性季风气候区，一年四季明显。春季干燥多风，夏季炎热多雨，秋季秋高气爽，冬季严寒漫长。年平均气温3.9℃，最热在7月份，极端最高气温出现在1972年，为36.3℃；最冷出现在1月份，极端最低温度出现在1970年，为零下45℃。10℃以上活动积温多年平均2731℃，日照多年平均为2379小时，日照率为54%。年平均降水748.1毫米，且多集中在7至8月份。初霜多在9月下旬，山区9月上旬即可见霜，终霜期一般在5月中旬，山区有时延迟到5月末或6月初。无霜期一般在125天左右，山区110天左右。一年之中降雪长达6个月，最大冻土深度197厘米。总的气候条件基本适合各种早中熟农作物生长发育</w:t>
      </w:r>
      <w:r>
        <w:rPr>
          <w:rFonts w:hint="eastAsia" w:ascii="宋体" w:hAnsi="宋体"/>
          <w:color w:val="auto"/>
          <w:spacing w:val="4"/>
          <w:kern w:val="30"/>
          <w:sz w:val="24"/>
        </w:rPr>
        <w:t>。</w:t>
      </w:r>
    </w:p>
    <w:p w14:paraId="1D9FC682">
      <w:pPr>
        <w:adjustRightInd w:val="0"/>
        <w:spacing w:line="360" w:lineRule="auto"/>
        <w:ind w:firstLine="578" w:firstLineChars="200"/>
        <w:rPr>
          <w:rFonts w:ascii="宋体" w:hAnsi="宋体"/>
          <w:b/>
          <w:color w:val="auto"/>
          <w:spacing w:val="4"/>
          <w:kern w:val="30"/>
          <w:sz w:val="28"/>
          <w:szCs w:val="28"/>
        </w:rPr>
      </w:pPr>
      <w:r>
        <w:rPr>
          <w:rFonts w:hint="eastAsia" w:ascii="宋体" w:hAnsi="宋体"/>
          <w:b/>
          <w:color w:val="auto"/>
          <w:spacing w:val="4"/>
          <w:kern w:val="30"/>
          <w:sz w:val="28"/>
          <w:szCs w:val="28"/>
        </w:rPr>
        <w:t>3.3地震</w:t>
      </w:r>
    </w:p>
    <w:p w14:paraId="7A4618A4">
      <w:pPr>
        <w:adjustRightInd w:val="0"/>
        <w:spacing w:line="360" w:lineRule="auto"/>
        <w:ind w:firstLine="496" w:firstLineChars="200"/>
        <w:rPr>
          <w:rFonts w:ascii="宋体" w:hAnsi="宋体"/>
          <w:color w:val="auto"/>
          <w:spacing w:val="4"/>
          <w:kern w:val="30"/>
          <w:sz w:val="24"/>
        </w:rPr>
      </w:pPr>
      <w:r>
        <w:rPr>
          <w:rFonts w:hint="eastAsia" w:ascii="宋体" w:hAnsi="宋体"/>
          <w:color w:val="auto"/>
          <w:spacing w:val="4"/>
          <w:kern w:val="30"/>
          <w:sz w:val="24"/>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776B8235">
      <w:pPr>
        <w:adjustRightInd w:val="0"/>
        <w:spacing w:line="360" w:lineRule="auto"/>
        <w:ind w:firstLine="578" w:firstLineChars="200"/>
        <w:rPr>
          <w:rFonts w:hint="eastAsia" w:ascii="宋体" w:hAnsi="宋体"/>
          <w:color w:val="auto"/>
          <w:spacing w:val="4"/>
          <w:kern w:val="30"/>
          <w:sz w:val="24"/>
          <w:lang w:eastAsia="zh-CN"/>
        </w:rPr>
      </w:pPr>
      <w:r>
        <w:rPr>
          <w:rFonts w:hint="eastAsia" w:ascii="宋体" w:hAnsi="宋体"/>
          <w:b/>
          <w:color w:val="auto"/>
          <w:spacing w:val="4"/>
          <w:kern w:val="30"/>
          <w:sz w:val="28"/>
          <w:szCs w:val="28"/>
        </w:rPr>
        <w:t>3.4项目建设的必要性</w:t>
      </w:r>
    </w:p>
    <w:p w14:paraId="25BB1702">
      <w:pPr>
        <w:adjustRightInd w:val="0"/>
        <w:spacing w:line="360" w:lineRule="auto"/>
        <w:ind w:right="53" w:rightChars="25" w:firstLine="496" w:firstLineChars="200"/>
        <w:rPr>
          <w:rFonts w:hint="eastAsia" w:ascii="宋体" w:hAnsi="宋体"/>
          <w:color w:val="auto"/>
          <w:spacing w:val="4"/>
          <w:sz w:val="24"/>
        </w:rPr>
      </w:pPr>
      <w:r>
        <w:rPr>
          <w:rFonts w:hint="eastAsia" w:ascii="宋体" w:hAnsi="宋体"/>
          <w:color w:val="auto"/>
          <w:spacing w:val="4"/>
          <w:kern w:val="30"/>
          <w:sz w:val="24"/>
          <w:lang w:eastAsia="zh-CN"/>
        </w:rPr>
        <w:t>五道沟村</w:t>
      </w:r>
      <w:r>
        <w:rPr>
          <w:rFonts w:hint="eastAsia" w:ascii="宋体" w:hAnsi="宋体"/>
          <w:color w:val="auto"/>
          <w:spacing w:val="4"/>
          <w:sz w:val="24"/>
        </w:rPr>
        <w:t>属</w:t>
      </w:r>
      <w:r>
        <w:rPr>
          <w:rFonts w:hint="eastAsia"/>
          <w:color w:val="auto"/>
          <w:spacing w:val="4"/>
          <w:kern w:val="30"/>
          <w:sz w:val="24"/>
        </w:rPr>
        <w:t>丰满水库移民安置区</w:t>
      </w:r>
      <w:r>
        <w:rPr>
          <w:rFonts w:hint="eastAsia" w:ascii="宋体" w:hAnsi="宋体"/>
          <w:color w:val="auto"/>
          <w:spacing w:val="4"/>
          <w:sz w:val="24"/>
        </w:rPr>
        <w:t>，</w:t>
      </w:r>
      <w:r>
        <w:rPr>
          <w:rFonts w:hint="eastAsia" w:ascii="宋体" w:hAnsi="宋体"/>
          <w:color w:val="auto"/>
          <w:spacing w:val="4"/>
          <w:sz w:val="24"/>
          <w:lang w:val="en-US" w:eastAsia="zh-CN"/>
        </w:rPr>
        <w:t>本项目受益人口1152人</w:t>
      </w:r>
      <w:r>
        <w:rPr>
          <w:rFonts w:hint="eastAsia" w:ascii="宋体" w:hAnsi="宋体"/>
          <w:color w:val="auto"/>
          <w:spacing w:val="4"/>
          <w:sz w:val="24"/>
        </w:rPr>
        <w:t>，其中移民</w:t>
      </w:r>
      <w:r>
        <w:rPr>
          <w:rFonts w:hint="eastAsia" w:ascii="宋体" w:hAnsi="宋体"/>
          <w:color w:val="auto"/>
          <w:spacing w:val="4"/>
          <w:sz w:val="24"/>
          <w:lang w:val="en-US" w:eastAsia="zh-CN"/>
        </w:rPr>
        <w:t>838</w:t>
      </w:r>
      <w:r>
        <w:rPr>
          <w:rFonts w:hint="eastAsia" w:ascii="宋体" w:hAnsi="宋体"/>
          <w:color w:val="auto"/>
          <w:spacing w:val="4"/>
          <w:sz w:val="24"/>
        </w:rPr>
        <w:t>人。</w:t>
      </w:r>
    </w:p>
    <w:p w14:paraId="1BC6BECD">
      <w:pPr>
        <w:adjustRightInd w:val="0"/>
        <w:spacing w:line="360" w:lineRule="auto"/>
        <w:ind w:right="53" w:rightChars="25" w:firstLine="496" w:firstLineChars="200"/>
        <w:rPr>
          <w:rFonts w:hint="eastAsia" w:ascii="宋体" w:hAnsi="宋体"/>
          <w:color w:val="auto"/>
          <w:spacing w:val="4"/>
          <w:sz w:val="24"/>
        </w:rPr>
      </w:pPr>
      <w:r>
        <w:rPr>
          <w:rFonts w:hint="eastAsia" w:ascii="宋体" w:hAnsi="宋体"/>
          <w:color w:val="auto"/>
          <w:spacing w:val="4"/>
          <w:kern w:val="30"/>
          <w:sz w:val="24"/>
          <w:lang w:eastAsia="zh-CN"/>
        </w:rPr>
        <w:t>五道沟村水泥路</w:t>
      </w:r>
      <w:r>
        <w:rPr>
          <w:rFonts w:hint="eastAsia" w:ascii="宋体" w:hAnsi="宋体"/>
          <w:color w:val="auto"/>
          <w:spacing w:val="4"/>
          <w:sz w:val="24"/>
        </w:rPr>
        <w:t>本次设计道路现为土路面，原路路基宽度为</w:t>
      </w:r>
      <w:r>
        <w:rPr>
          <w:rFonts w:ascii="宋体" w:hAnsi="宋体"/>
          <w:color w:val="auto"/>
          <w:spacing w:val="4"/>
          <w:sz w:val="24"/>
        </w:rPr>
        <w:t>3</w:t>
      </w:r>
      <w:r>
        <w:rPr>
          <w:rFonts w:hint="eastAsia" w:ascii="宋体" w:hAnsi="宋体"/>
          <w:color w:val="auto"/>
          <w:spacing w:val="4"/>
          <w:sz w:val="24"/>
        </w:rPr>
        <w:t>.5米，路况较差，夏天雨季和冬天下雪无法行车，交通不便，行车难、行路难已成为制约当地经济发展的瓶颈。因此，为了方便公路沿线地区居民出行和经济发展，必需改善现有的交通运输环境。</w:t>
      </w:r>
    </w:p>
    <w:p w14:paraId="73332D84">
      <w:pPr>
        <w:pStyle w:val="3"/>
        <w:ind w:firstLine="578" w:firstLineChars="200"/>
        <w:outlineLvl w:val="0"/>
        <w:rPr>
          <w:rFonts w:hint="eastAsia" w:ascii="宋体" w:hAnsi="宋体" w:eastAsia="宋体" w:cs="Times New Roman"/>
          <w:b/>
          <w:color w:val="auto"/>
          <w:spacing w:val="4"/>
          <w:kern w:val="30"/>
          <w:sz w:val="28"/>
          <w:szCs w:val="28"/>
          <w:lang w:val="en-US" w:eastAsia="zh-CN" w:bidi="ar-SA"/>
        </w:rPr>
      </w:pPr>
      <w:r>
        <w:rPr>
          <w:rFonts w:hint="eastAsia" w:ascii="宋体" w:hAnsi="宋体" w:eastAsia="宋体" w:cs="Times New Roman"/>
          <w:b/>
          <w:color w:val="auto"/>
          <w:spacing w:val="4"/>
          <w:kern w:val="30"/>
          <w:sz w:val="28"/>
          <w:szCs w:val="28"/>
          <w:lang w:val="en-US" w:eastAsia="zh-CN" w:bidi="ar-SA"/>
        </w:rPr>
        <w:t>3.5项目建设的可行性</w:t>
      </w:r>
    </w:p>
    <w:p w14:paraId="12653416">
      <w:pPr>
        <w:spacing w:line="360" w:lineRule="auto"/>
        <w:ind w:firstLine="496" w:firstLineChars="200"/>
        <w:jc w:val="left"/>
        <w:rPr>
          <w:rFonts w:hint="eastAsia" w:ascii="宋体" w:hAnsi="宋体" w:cs="宋体"/>
          <w:color w:val="auto"/>
          <w:kern w:val="0"/>
          <w:sz w:val="24"/>
          <w:highlight w:val="none"/>
          <w:lang w:val="en-US" w:eastAsia="zh-CN"/>
        </w:rPr>
      </w:pPr>
      <w:r>
        <w:rPr>
          <w:rFonts w:hint="eastAsia" w:ascii="宋体" w:hAnsi="宋体"/>
          <w:color w:val="auto"/>
          <w:spacing w:val="4"/>
          <w:kern w:val="30"/>
          <w:sz w:val="24"/>
          <w:lang w:eastAsia="zh-CN"/>
        </w:rPr>
        <w:t>公吉乡</w:t>
      </w:r>
      <w:r>
        <w:rPr>
          <w:rFonts w:hint="eastAsia" w:ascii="宋体" w:hAnsi="宋体"/>
          <w:color w:val="auto"/>
          <w:spacing w:val="4"/>
          <w:kern w:val="30"/>
          <w:sz w:val="24"/>
          <w:lang w:val="en-US" w:eastAsia="zh-CN"/>
        </w:rPr>
        <w:t>乡</w:t>
      </w:r>
      <w:r>
        <w:rPr>
          <w:rFonts w:hint="eastAsia" w:ascii="宋体" w:hAnsi="宋体" w:cs="宋体"/>
          <w:color w:val="auto"/>
          <w:kern w:val="0"/>
          <w:sz w:val="24"/>
          <w:highlight w:val="none"/>
          <w:lang w:val="en-US" w:eastAsia="zh-CN"/>
        </w:rPr>
        <w:t>政府</w:t>
      </w:r>
      <w:r>
        <w:rPr>
          <w:rFonts w:hint="eastAsia" w:ascii="宋体" w:hAnsi="宋体" w:eastAsia="宋体" w:cs="宋体"/>
          <w:color w:val="auto"/>
          <w:kern w:val="0"/>
          <w:sz w:val="24"/>
          <w:highlight w:val="none"/>
          <w:lang w:val="zh-CN"/>
        </w:rPr>
        <w:t>对该道路工程建设高度重视，为项目提供了坚强的组织保证与良好的施工环境。</w:t>
      </w:r>
      <w:r>
        <w:rPr>
          <w:rFonts w:hint="eastAsia" w:ascii="宋体" w:hAnsi="宋体" w:cs="宋体"/>
          <w:color w:val="auto"/>
          <w:kern w:val="0"/>
          <w:sz w:val="24"/>
          <w:highlight w:val="none"/>
          <w:lang w:val="en-US" w:eastAsia="zh-CN"/>
        </w:rPr>
        <w:t>桦甸市移民工作队伍稳定发展，整体素质逐步提高，在以往的移民开发和扶持工作中积累了丰富的经验，为项目的建设提供了有力地人才保障，技术上项目地区域位置和环境条件良好，路网发达，外部建设条件优越，交通水电均能满足项目建设要求。综上实施本项目是可行的。</w:t>
      </w:r>
    </w:p>
    <w:p w14:paraId="3142AA73">
      <w:pPr>
        <w:spacing w:line="360" w:lineRule="auto"/>
        <w:ind w:firstLine="480" w:firstLineChars="200"/>
        <w:jc w:val="left"/>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资金来源：中央水库移民扶持基金。</w:t>
      </w:r>
    </w:p>
    <w:p w14:paraId="07509637">
      <w:pPr>
        <w:adjustRightInd w:val="0"/>
        <w:spacing w:line="360" w:lineRule="auto"/>
        <w:ind w:right="53" w:rightChars="25"/>
        <w:rPr>
          <w:rFonts w:ascii="宋体" w:hAnsi="宋体"/>
          <w:b/>
          <w:color w:val="auto"/>
          <w:spacing w:val="4"/>
          <w:sz w:val="28"/>
          <w:szCs w:val="28"/>
        </w:rPr>
      </w:pPr>
      <w:r>
        <w:rPr>
          <w:rFonts w:hint="eastAsia" w:ascii="宋体" w:hAnsi="宋体"/>
          <w:b/>
          <w:color w:val="auto"/>
          <w:spacing w:val="4"/>
          <w:sz w:val="28"/>
          <w:szCs w:val="28"/>
        </w:rPr>
        <w:t>四.设计方案</w:t>
      </w:r>
    </w:p>
    <w:p w14:paraId="52B8A019">
      <w:pPr>
        <w:adjustRightInd w:val="0"/>
        <w:spacing w:line="360" w:lineRule="auto"/>
        <w:ind w:right="53" w:rightChars="25" w:firstLine="578" w:firstLineChars="200"/>
        <w:rPr>
          <w:rFonts w:ascii="宋体" w:hAnsi="宋体"/>
          <w:b/>
          <w:color w:val="auto"/>
          <w:spacing w:val="4"/>
          <w:sz w:val="28"/>
          <w:szCs w:val="28"/>
        </w:rPr>
      </w:pPr>
      <w:r>
        <w:rPr>
          <w:rFonts w:hint="eastAsia" w:ascii="宋体" w:hAnsi="宋体"/>
          <w:b/>
          <w:color w:val="auto"/>
          <w:spacing w:val="4"/>
          <w:sz w:val="28"/>
          <w:szCs w:val="28"/>
        </w:rPr>
        <w:t>4.1路线</w:t>
      </w:r>
    </w:p>
    <w:p w14:paraId="0651A9A6">
      <w:pPr>
        <w:adjustRightInd w:val="0"/>
        <w:spacing w:line="360" w:lineRule="auto"/>
        <w:ind w:right="53" w:rightChars="25" w:firstLine="496" w:firstLineChars="200"/>
        <w:rPr>
          <w:rFonts w:ascii="宋体" w:hAnsi="宋体"/>
          <w:b/>
          <w:color w:val="auto"/>
          <w:spacing w:val="4"/>
          <w:sz w:val="24"/>
        </w:rPr>
      </w:pPr>
      <w:r>
        <w:rPr>
          <w:rFonts w:hint="eastAsia" w:ascii="宋体" w:hAnsi="宋体"/>
          <w:color w:val="auto"/>
          <w:spacing w:val="4"/>
          <w:sz w:val="24"/>
        </w:rPr>
        <w:t>本次路线线形以综合考虑平 、纵 、横三者关系，恰当地掌握标准并注意与周围地形 、景观相配合，在布设路线时利用原有路基中线，平面线形由直线、圆曲线组成。</w:t>
      </w:r>
    </w:p>
    <w:p w14:paraId="58D558AF">
      <w:pPr>
        <w:adjustRightInd w:val="0"/>
        <w:spacing w:line="360" w:lineRule="auto"/>
        <w:ind w:right="53" w:rightChars="25" w:firstLine="496" w:firstLineChars="200"/>
        <w:rPr>
          <w:rFonts w:ascii="宋体" w:hAnsi="宋体"/>
          <w:color w:val="auto"/>
          <w:spacing w:val="4"/>
          <w:sz w:val="24"/>
        </w:rPr>
      </w:pPr>
      <w:r>
        <w:rPr>
          <w:rFonts w:hint="eastAsia" w:ascii="宋体" w:hAnsi="宋体"/>
          <w:color w:val="auto"/>
          <w:spacing w:val="4"/>
          <w:sz w:val="24"/>
        </w:rPr>
        <w:t>本段纵断面设计高程为</w:t>
      </w:r>
      <w:r>
        <w:rPr>
          <w:rFonts w:hint="eastAsia" w:ascii="宋体" w:hAnsi="宋体"/>
          <w:color w:val="auto"/>
          <w:spacing w:val="4"/>
          <w:sz w:val="24"/>
          <w:lang w:val="en-US" w:eastAsia="zh-CN"/>
        </w:rPr>
        <w:t>1985国家</w:t>
      </w:r>
      <w:r>
        <w:rPr>
          <w:rFonts w:hint="eastAsia" w:ascii="宋体" w:hAnsi="宋体"/>
          <w:color w:val="auto"/>
          <w:spacing w:val="4"/>
          <w:sz w:val="24"/>
        </w:rPr>
        <w:t>高程</w:t>
      </w:r>
      <w:r>
        <w:rPr>
          <w:rFonts w:hint="eastAsia" w:ascii="宋体" w:hAnsi="宋体"/>
          <w:color w:val="auto"/>
          <w:spacing w:val="4"/>
          <w:sz w:val="24"/>
          <w:lang w:val="en-US" w:eastAsia="zh-CN"/>
        </w:rPr>
        <w:t>基准</w:t>
      </w:r>
      <w:r>
        <w:rPr>
          <w:rFonts w:hint="eastAsia" w:ascii="宋体" w:hAnsi="宋体"/>
          <w:color w:val="auto"/>
          <w:spacing w:val="4"/>
          <w:sz w:val="24"/>
        </w:rPr>
        <w:t>，纵断面设计标高为路面中心标高。</w:t>
      </w:r>
    </w:p>
    <w:p w14:paraId="5056A5F5">
      <w:pPr>
        <w:adjustRightInd w:val="0"/>
        <w:spacing w:line="360" w:lineRule="auto"/>
        <w:ind w:right="53" w:rightChars="25" w:firstLine="578" w:firstLineChars="200"/>
        <w:rPr>
          <w:rFonts w:ascii="宋体" w:hAnsi="宋体"/>
          <w:b/>
          <w:color w:val="auto"/>
          <w:spacing w:val="4"/>
          <w:sz w:val="28"/>
          <w:szCs w:val="28"/>
        </w:rPr>
      </w:pPr>
      <w:r>
        <w:rPr>
          <w:rFonts w:hint="eastAsia" w:ascii="宋体" w:hAnsi="宋体"/>
          <w:b/>
          <w:color w:val="auto"/>
          <w:spacing w:val="4"/>
          <w:sz w:val="28"/>
          <w:szCs w:val="28"/>
        </w:rPr>
        <w:t>4.2路基</w:t>
      </w:r>
    </w:p>
    <w:p w14:paraId="30636FD4">
      <w:pPr>
        <w:adjustRightInd w:val="0"/>
        <w:spacing w:line="360" w:lineRule="auto"/>
        <w:ind w:right="53" w:rightChars="25" w:firstLine="578" w:firstLineChars="200"/>
        <w:rPr>
          <w:rFonts w:ascii="宋体" w:hAnsi="宋体"/>
          <w:b/>
          <w:color w:val="auto"/>
          <w:spacing w:val="4"/>
          <w:sz w:val="28"/>
          <w:szCs w:val="28"/>
        </w:rPr>
      </w:pPr>
      <w:r>
        <w:rPr>
          <w:rFonts w:hint="eastAsia" w:ascii="宋体" w:hAnsi="宋体"/>
          <w:b/>
          <w:color w:val="auto"/>
          <w:spacing w:val="4"/>
          <w:sz w:val="28"/>
          <w:szCs w:val="28"/>
        </w:rPr>
        <w:t>4.2.1一般路基设计</w:t>
      </w:r>
    </w:p>
    <w:p w14:paraId="7BA02180">
      <w:pPr>
        <w:adjustRightInd w:val="0"/>
        <w:spacing w:line="360" w:lineRule="auto"/>
        <w:ind w:right="53" w:rightChars="25" w:firstLine="496" w:firstLineChars="200"/>
        <w:outlineLvl w:val="0"/>
        <w:rPr>
          <w:rFonts w:ascii="宋体" w:hAnsi="宋体"/>
          <w:color w:val="auto"/>
          <w:spacing w:val="4"/>
          <w:sz w:val="24"/>
        </w:rPr>
      </w:pPr>
      <w:r>
        <w:rPr>
          <w:rFonts w:hint="eastAsia" w:ascii="宋体" w:hAnsi="宋体"/>
          <w:color w:val="auto"/>
          <w:spacing w:val="4"/>
          <w:sz w:val="24"/>
        </w:rPr>
        <w:t>路基设计宽度为</w:t>
      </w:r>
      <w:r>
        <w:rPr>
          <w:rFonts w:ascii="宋体" w:hAnsi="宋体"/>
          <w:color w:val="auto"/>
          <w:spacing w:val="4"/>
          <w:sz w:val="24"/>
        </w:rPr>
        <w:t>3.5</w:t>
      </w:r>
      <w:r>
        <w:rPr>
          <w:rFonts w:hint="eastAsia" w:ascii="宋体" w:hAnsi="宋体"/>
          <w:color w:val="auto"/>
          <w:spacing w:val="4"/>
          <w:sz w:val="24"/>
        </w:rPr>
        <w:t>米，路面宽度为3.0米，土路肩宽为2×0.</w:t>
      </w:r>
      <w:r>
        <w:rPr>
          <w:rFonts w:ascii="宋体" w:hAnsi="宋体"/>
          <w:color w:val="auto"/>
          <w:spacing w:val="4"/>
          <w:sz w:val="24"/>
        </w:rPr>
        <w:t>2</w:t>
      </w:r>
      <w:r>
        <w:rPr>
          <w:rFonts w:hint="eastAsia" w:ascii="宋体" w:hAnsi="宋体"/>
          <w:color w:val="auto"/>
          <w:spacing w:val="4"/>
          <w:sz w:val="24"/>
        </w:rPr>
        <w:t>5米，路面横坡为单向1.0%,土路肩标准横坡为2.5 %。填方路基边坡为1：1.5，利用旧路段路堤加宽时应将路堤边坡挖成向内倾斜4</w:t>
      </w:r>
      <w:r>
        <w:rPr>
          <w:rFonts w:ascii="宋体" w:hAnsi="宋体"/>
          <w:color w:val="auto"/>
          <w:spacing w:val="4"/>
          <w:sz w:val="24"/>
        </w:rPr>
        <w:t>%</w:t>
      </w:r>
      <w:r>
        <w:rPr>
          <w:rFonts w:hint="eastAsia" w:ascii="宋体" w:hAnsi="宋体"/>
          <w:color w:val="auto"/>
          <w:spacing w:val="4"/>
          <w:sz w:val="24"/>
        </w:rPr>
        <w:t>的坡度，宽度不小于2米的台阶，然后再进行填筑。</w:t>
      </w:r>
    </w:p>
    <w:p w14:paraId="6F24B0C4">
      <w:pPr>
        <w:adjustRightInd w:val="0"/>
        <w:spacing w:line="360" w:lineRule="auto"/>
        <w:ind w:right="53" w:rightChars="25" w:firstLine="578" w:firstLineChars="200"/>
        <w:rPr>
          <w:rFonts w:ascii="宋体" w:hAnsi="宋体"/>
          <w:b/>
          <w:color w:val="auto"/>
          <w:spacing w:val="4"/>
          <w:sz w:val="28"/>
          <w:szCs w:val="28"/>
        </w:rPr>
      </w:pPr>
      <w:r>
        <w:rPr>
          <w:rFonts w:hint="eastAsia" w:ascii="宋体" w:hAnsi="宋体"/>
          <w:b/>
          <w:color w:val="auto"/>
          <w:spacing w:val="4"/>
          <w:sz w:val="28"/>
          <w:szCs w:val="28"/>
        </w:rPr>
        <w:t>4.2.2路基最小承载比和压实度</w:t>
      </w:r>
    </w:p>
    <w:p w14:paraId="02796B7A">
      <w:pPr>
        <w:adjustRightInd w:val="0"/>
        <w:spacing w:line="360" w:lineRule="auto"/>
        <w:ind w:right="53" w:rightChars="25" w:firstLine="496" w:firstLineChars="200"/>
        <w:rPr>
          <w:rFonts w:ascii="宋体" w:hAnsi="宋体"/>
          <w:color w:val="auto"/>
          <w:spacing w:val="4"/>
          <w:sz w:val="24"/>
        </w:rPr>
      </w:pPr>
      <w:r>
        <w:rPr>
          <w:rFonts w:hint="eastAsia" w:ascii="宋体" w:hAnsi="宋体"/>
          <w:color w:val="auto"/>
          <w:spacing w:val="4"/>
          <w:sz w:val="24"/>
        </w:rPr>
        <w:t>路基填料的最小</w:t>
      </w:r>
      <w:bookmarkStart w:id="1" w:name="_Hlk48051503"/>
      <w:r>
        <w:rPr>
          <w:rFonts w:hint="eastAsia" w:ascii="宋体" w:hAnsi="宋体"/>
          <w:color w:val="auto"/>
          <w:spacing w:val="4"/>
          <w:sz w:val="24"/>
        </w:rPr>
        <w:t>承载比</w:t>
      </w:r>
      <w:bookmarkEnd w:id="1"/>
      <w:r>
        <w:rPr>
          <w:rFonts w:hint="eastAsia" w:ascii="宋体" w:hAnsi="宋体"/>
          <w:color w:val="auto"/>
          <w:spacing w:val="4"/>
          <w:sz w:val="24"/>
        </w:rPr>
        <w:t>、压实度及填料最大粒径见下表：</w:t>
      </w:r>
    </w:p>
    <w:p w14:paraId="78F37D2B">
      <w:pPr>
        <w:adjustRightInd w:val="0"/>
        <w:spacing w:line="180" w:lineRule="exact"/>
        <w:ind w:right="53" w:rightChars="25" w:firstLine="496" w:firstLineChars="200"/>
        <w:rPr>
          <w:rFonts w:ascii="宋体" w:hAnsi="宋体"/>
          <w:color w:val="auto"/>
          <w:spacing w:val="4"/>
          <w:sz w:val="24"/>
        </w:rPr>
      </w:pPr>
    </w:p>
    <w:tbl>
      <w:tblPr>
        <w:tblStyle w:val="6"/>
        <w:tblW w:w="1001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324"/>
        <w:gridCol w:w="1282"/>
        <w:gridCol w:w="1282"/>
        <w:gridCol w:w="1282"/>
        <w:gridCol w:w="1282"/>
        <w:gridCol w:w="1282"/>
        <w:gridCol w:w="1282"/>
      </w:tblGrid>
      <w:tr w14:paraId="4179FE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restart"/>
            <w:tcBorders>
              <w:top w:val="single" w:color="auto" w:sz="4" w:space="0"/>
              <w:left w:val="single" w:color="auto" w:sz="4" w:space="0"/>
              <w:bottom w:val="single" w:color="auto" w:sz="4" w:space="0"/>
              <w:right w:val="single" w:color="auto" w:sz="4" w:space="0"/>
            </w:tcBorders>
            <w:vAlign w:val="center"/>
          </w:tcPr>
          <w:p w14:paraId="24621C58">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项目分类</w:t>
            </w:r>
          </w:p>
        </w:tc>
        <w:tc>
          <w:tcPr>
            <w:tcW w:w="5128" w:type="dxa"/>
            <w:gridSpan w:val="4"/>
            <w:tcBorders>
              <w:top w:val="single" w:color="auto" w:sz="4" w:space="0"/>
              <w:left w:val="single" w:color="auto" w:sz="4" w:space="0"/>
              <w:bottom w:val="single" w:color="auto" w:sz="4" w:space="0"/>
              <w:right w:val="single" w:color="auto" w:sz="4" w:space="0"/>
            </w:tcBorders>
            <w:vAlign w:val="center"/>
          </w:tcPr>
          <w:p w14:paraId="45B139E4">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填方路基</w:t>
            </w:r>
          </w:p>
        </w:tc>
        <w:tc>
          <w:tcPr>
            <w:tcW w:w="2564" w:type="dxa"/>
            <w:gridSpan w:val="2"/>
            <w:tcBorders>
              <w:top w:val="single" w:color="auto" w:sz="4" w:space="0"/>
              <w:left w:val="single" w:color="auto" w:sz="4" w:space="0"/>
              <w:bottom w:val="single" w:color="auto" w:sz="4" w:space="0"/>
              <w:right w:val="single" w:color="auto" w:sz="4" w:space="0"/>
            </w:tcBorders>
            <w:vAlign w:val="center"/>
          </w:tcPr>
          <w:p w14:paraId="4E6B975A">
            <w:pPr>
              <w:autoSpaceDE w:val="0"/>
              <w:autoSpaceDN w:val="0"/>
              <w:adjustRightInd w:val="0"/>
              <w:spacing w:line="360" w:lineRule="auto"/>
              <w:jc w:val="center"/>
              <w:rPr>
                <w:rFonts w:hint="eastAsia" w:ascii="宋体" w:cs="宋体"/>
                <w:color w:val="auto"/>
                <w:kern w:val="0"/>
                <w:szCs w:val="21"/>
              </w:rPr>
            </w:pPr>
            <w:r>
              <w:rPr>
                <w:rFonts w:hint="eastAsia" w:ascii="宋体" w:cs="宋体"/>
                <w:color w:val="auto"/>
                <w:kern w:val="0"/>
                <w:szCs w:val="21"/>
              </w:rPr>
              <w:t>零填及挖方路基</w:t>
            </w:r>
          </w:p>
        </w:tc>
      </w:tr>
      <w:tr w14:paraId="5F9059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continue"/>
            <w:tcBorders>
              <w:top w:val="single" w:color="auto" w:sz="4" w:space="0"/>
              <w:left w:val="single" w:color="auto" w:sz="4" w:space="0"/>
              <w:bottom w:val="single" w:color="auto" w:sz="4" w:space="0"/>
              <w:right w:val="single" w:color="auto" w:sz="4" w:space="0"/>
            </w:tcBorders>
            <w:vAlign w:val="center"/>
          </w:tcPr>
          <w:p w14:paraId="29855709">
            <w:pPr>
              <w:autoSpaceDE w:val="0"/>
              <w:autoSpaceDN w:val="0"/>
              <w:adjustRightInd w:val="0"/>
              <w:spacing w:line="360" w:lineRule="auto"/>
              <w:jc w:val="center"/>
              <w:rPr>
                <w:rFonts w:ascii="宋体" w:cs="宋体"/>
                <w:color w:val="auto"/>
                <w:kern w:val="0"/>
                <w:szCs w:val="21"/>
              </w:rPr>
            </w:pPr>
          </w:p>
        </w:tc>
        <w:tc>
          <w:tcPr>
            <w:tcW w:w="1282" w:type="dxa"/>
            <w:tcBorders>
              <w:top w:val="single" w:color="auto" w:sz="4" w:space="0"/>
              <w:left w:val="single" w:color="auto" w:sz="4" w:space="0"/>
              <w:bottom w:val="single" w:color="auto" w:sz="4" w:space="0"/>
              <w:right w:val="single" w:color="auto" w:sz="4" w:space="0"/>
            </w:tcBorders>
            <w:vAlign w:val="center"/>
          </w:tcPr>
          <w:p w14:paraId="0CAA4430">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0～0.3</w:t>
            </w:r>
          </w:p>
        </w:tc>
        <w:tc>
          <w:tcPr>
            <w:tcW w:w="1282" w:type="dxa"/>
            <w:tcBorders>
              <w:top w:val="single" w:color="auto" w:sz="4" w:space="0"/>
              <w:left w:val="single" w:color="auto" w:sz="4" w:space="0"/>
              <w:bottom w:val="single" w:color="auto" w:sz="4" w:space="0"/>
              <w:right w:val="single" w:color="auto" w:sz="4" w:space="0"/>
            </w:tcBorders>
            <w:vAlign w:val="center"/>
          </w:tcPr>
          <w:p w14:paraId="000152CC">
            <w:pPr>
              <w:autoSpaceDE w:val="0"/>
              <w:autoSpaceDN w:val="0"/>
              <w:adjustRightInd w:val="0"/>
              <w:spacing w:line="360" w:lineRule="auto"/>
              <w:ind w:left="105" w:right="53" w:rightChars="25" w:hanging="105" w:hangingChars="50"/>
              <w:jc w:val="center"/>
              <w:rPr>
                <w:rFonts w:ascii="宋体" w:cs="宋体"/>
                <w:color w:val="auto"/>
                <w:kern w:val="0"/>
                <w:szCs w:val="21"/>
              </w:rPr>
            </w:pPr>
            <w:r>
              <w:rPr>
                <w:rFonts w:hint="eastAsia" w:ascii="宋体" w:cs="宋体"/>
                <w:color w:val="auto"/>
                <w:kern w:val="0"/>
                <w:szCs w:val="21"/>
              </w:rPr>
              <w:t>0.3～0.8</w:t>
            </w:r>
          </w:p>
        </w:tc>
        <w:tc>
          <w:tcPr>
            <w:tcW w:w="1282" w:type="dxa"/>
            <w:tcBorders>
              <w:top w:val="single" w:color="auto" w:sz="4" w:space="0"/>
              <w:left w:val="single" w:color="auto" w:sz="4" w:space="0"/>
              <w:bottom w:val="single" w:color="auto" w:sz="4" w:space="0"/>
              <w:right w:val="single" w:color="auto" w:sz="4" w:space="0"/>
            </w:tcBorders>
            <w:vAlign w:val="center"/>
          </w:tcPr>
          <w:p w14:paraId="48218FC5">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0.8～1.5</w:t>
            </w:r>
          </w:p>
        </w:tc>
        <w:tc>
          <w:tcPr>
            <w:tcW w:w="1282" w:type="dxa"/>
            <w:tcBorders>
              <w:top w:val="single" w:color="auto" w:sz="4" w:space="0"/>
              <w:left w:val="single" w:color="auto" w:sz="4" w:space="0"/>
              <w:bottom w:val="single" w:color="auto" w:sz="4" w:space="0"/>
              <w:right w:val="single" w:color="auto" w:sz="4" w:space="0"/>
            </w:tcBorders>
            <w:vAlign w:val="center"/>
          </w:tcPr>
          <w:p w14:paraId="266AD937">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1.5以下</w:t>
            </w:r>
          </w:p>
        </w:tc>
        <w:tc>
          <w:tcPr>
            <w:tcW w:w="1282" w:type="dxa"/>
            <w:tcBorders>
              <w:top w:val="single" w:color="auto" w:sz="4" w:space="0"/>
              <w:left w:val="single" w:color="auto" w:sz="4" w:space="0"/>
              <w:bottom w:val="single" w:color="auto" w:sz="4" w:space="0"/>
              <w:right w:val="single" w:color="auto" w:sz="4" w:space="0"/>
            </w:tcBorders>
            <w:vAlign w:val="center"/>
          </w:tcPr>
          <w:p w14:paraId="5EC4ABA5">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0～0.3</w:t>
            </w:r>
          </w:p>
        </w:tc>
        <w:tc>
          <w:tcPr>
            <w:tcW w:w="1282" w:type="dxa"/>
            <w:tcBorders>
              <w:top w:val="single" w:color="auto" w:sz="4" w:space="0"/>
              <w:left w:val="single" w:color="auto" w:sz="4" w:space="0"/>
              <w:bottom w:val="single" w:color="auto" w:sz="4" w:space="0"/>
              <w:right w:val="single" w:color="auto" w:sz="4" w:space="0"/>
            </w:tcBorders>
            <w:vAlign w:val="center"/>
          </w:tcPr>
          <w:p w14:paraId="23CA312E">
            <w:pPr>
              <w:autoSpaceDE w:val="0"/>
              <w:autoSpaceDN w:val="0"/>
              <w:adjustRightInd w:val="0"/>
              <w:spacing w:line="360" w:lineRule="auto"/>
              <w:ind w:right="53" w:rightChars="25"/>
              <w:jc w:val="center"/>
              <w:rPr>
                <w:rFonts w:ascii="宋体" w:cs="宋体"/>
                <w:color w:val="auto"/>
                <w:kern w:val="0"/>
                <w:szCs w:val="21"/>
              </w:rPr>
            </w:pPr>
            <w:r>
              <w:rPr>
                <w:rFonts w:hint="eastAsia" w:ascii="宋体" w:cs="宋体"/>
                <w:color w:val="auto"/>
                <w:kern w:val="0"/>
                <w:szCs w:val="21"/>
              </w:rPr>
              <w:t>0.3～0.8</w:t>
            </w:r>
          </w:p>
        </w:tc>
      </w:tr>
      <w:tr w14:paraId="7909254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4" w:space="0"/>
              <w:left w:val="single" w:color="auto" w:sz="4" w:space="0"/>
              <w:bottom w:val="single" w:color="auto" w:sz="4" w:space="0"/>
              <w:right w:val="single" w:color="auto" w:sz="4" w:space="0"/>
            </w:tcBorders>
            <w:vAlign w:val="center"/>
          </w:tcPr>
          <w:p w14:paraId="60DE64C1">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填料承载比(CBR)%</w:t>
            </w:r>
          </w:p>
        </w:tc>
        <w:tc>
          <w:tcPr>
            <w:tcW w:w="1282" w:type="dxa"/>
            <w:tcBorders>
              <w:top w:val="single" w:color="auto" w:sz="4" w:space="0"/>
              <w:left w:val="single" w:color="auto" w:sz="4" w:space="0"/>
              <w:bottom w:val="single" w:color="auto" w:sz="4" w:space="0"/>
              <w:right w:val="single" w:color="auto" w:sz="4" w:space="0"/>
            </w:tcBorders>
            <w:vAlign w:val="center"/>
          </w:tcPr>
          <w:p w14:paraId="1FD8A618">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≥5</w:t>
            </w:r>
          </w:p>
        </w:tc>
        <w:tc>
          <w:tcPr>
            <w:tcW w:w="1282" w:type="dxa"/>
            <w:tcBorders>
              <w:top w:val="single" w:color="auto" w:sz="4" w:space="0"/>
              <w:left w:val="single" w:color="auto" w:sz="4" w:space="0"/>
              <w:bottom w:val="single" w:color="auto" w:sz="4" w:space="0"/>
              <w:right w:val="single" w:color="auto" w:sz="4" w:space="0"/>
            </w:tcBorders>
            <w:vAlign w:val="center"/>
          </w:tcPr>
          <w:p w14:paraId="468946A7">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≥3</w:t>
            </w:r>
          </w:p>
        </w:tc>
        <w:tc>
          <w:tcPr>
            <w:tcW w:w="1282" w:type="dxa"/>
            <w:tcBorders>
              <w:top w:val="single" w:color="auto" w:sz="4" w:space="0"/>
              <w:left w:val="single" w:color="auto" w:sz="4" w:space="0"/>
              <w:bottom w:val="single" w:color="auto" w:sz="4" w:space="0"/>
              <w:right w:val="single" w:color="auto" w:sz="4" w:space="0"/>
            </w:tcBorders>
            <w:vAlign w:val="center"/>
          </w:tcPr>
          <w:p w14:paraId="19F32A94">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≥3</w:t>
            </w:r>
          </w:p>
        </w:tc>
        <w:tc>
          <w:tcPr>
            <w:tcW w:w="1282" w:type="dxa"/>
            <w:tcBorders>
              <w:top w:val="single" w:color="auto" w:sz="4" w:space="0"/>
              <w:left w:val="single" w:color="auto" w:sz="4" w:space="0"/>
              <w:bottom w:val="single" w:color="auto" w:sz="4" w:space="0"/>
              <w:right w:val="single" w:color="auto" w:sz="4" w:space="0"/>
            </w:tcBorders>
            <w:vAlign w:val="center"/>
          </w:tcPr>
          <w:p w14:paraId="37F32D7E">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≥2</w:t>
            </w:r>
          </w:p>
        </w:tc>
        <w:tc>
          <w:tcPr>
            <w:tcW w:w="1282" w:type="dxa"/>
            <w:tcBorders>
              <w:top w:val="single" w:color="auto" w:sz="4" w:space="0"/>
              <w:left w:val="single" w:color="auto" w:sz="4" w:space="0"/>
              <w:bottom w:val="single" w:color="auto" w:sz="4" w:space="0"/>
              <w:right w:val="single" w:color="auto" w:sz="4" w:space="0"/>
            </w:tcBorders>
            <w:vAlign w:val="center"/>
          </w:tcPr>
          <w:p w14:paraId="12FB07F8">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≥5</w:t>
            </w:r>
          </w:p>
        </w:tc>
        <w:tc>
          <w:tcPr>
            <w:tcW w:w="1282" w:type="dxa"/>
            <w:tcBorders>
              <w:top w:val="single" w:color="auto" w:sz="4" w:space="0"/>
              <w:left w:val="single" w:color="auto" w:sz="4" w:space="0"/>
              <w:bottom w:val="single" w:color="auto" w:sz="4" w:space="0"/>
              <w:right w:val="single" w:color="auto" w:sz="4" w:space="0"/>
            </w:tcBorders>
            <w:vAlign w:val="center"/>
          </w:tcPr>
          <w:p w14:paraId="1C3D4A09">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≥3</w:t>
            </w:r>
          </w:p>
        </w:tc>
      </w:tr>
      <w:tr w14:paraId="71A1C17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3" w:hRule="atLeast"/>
          <w:jc w:val="center"/>
        </w:trPr>
        <w:tc>
          <w:tcPr>
            <w:tcW w:w="2324" w:type="dxa"/>
            <w:tcBorders>
              <w:top w:val="single" w:color="auto" w:sz="4" w:space="0"/>
              <w:left w:val="single" w:color="auto" w:sz="4" w:space="0"/>
              <w:bottom w:val="single" w:color="auto" w:sz="4" w:space="0"/>
              <w:right w:val="single" w:color="auto" w:sz="4" w:space="0"/>
            </w:tcBorders>
            <w:vAlign w:val="center"/>
          </w:tcPr>
          <w:p w14:paraId="22958EB1">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压实度(%)(重型击实)</w:t>
            </w:r>
          </w:p>
        </w:tc>
        <w:tc>
          <w:tcPr>
            <w:tcW w:w="1282" w:type="dxa"/>
            <w:tcBorders>
              <w:top w:val="single" w:color="auto" w:sz="4" w:space="0"/>
              <w:left w:val="single" w:color="auto" w:sz="4" w:space="0"/>
              <w:bottom w:val="single" w:color="auto" w:sz="4" w:space="0"/>
              <w:right w:val="single" w:color="auto" w:sz="4" w:space="0"/>
            </w:tcBorders>
            <w:vAlign w:val="center"/>
          </w:tcPr>
          <w:p w14:paraId="302955CE">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≥92</w:t>
            </w:r>
          </w:p>
        </w:tc>
        <w:tc>
          <w:tcPr>
            <w:tcW w:w="1282" w:type="dxa"/>
            <w:tcBorders>
              <w:top w:val="single" w:color="auto" w:sz="4" w:space="0"/>
              <w:left w:val="single" w:color="auto" w:sz="4" w:space="0"/>
              <w:bottom w:val="single" w:color="auto" w:sz="4" w:space="0"/>
              <w:right w:val="single" w:color="auto" w:sz="4" w:space="0"/>
            </w:tcBorders>
            <w:vAlign w:val="center"/>
          </w:tcPr>
          <w:p w14:paraId="5DDB513A">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≥92</w:t>
            </w:r>
          </w:p>
        </w:tc>
        <w:tc>
          <w:tcPr>
            <w:tcW w:w="1282" w:type="dxa"/>
            <w:tcBorders>
              <w:top w:val="single" w:color="auto" w:sz="4" w:space="0"/>
              <w:left w:val="single" w:color="auto" w:sz="4" w:space="0"/>
              <w:bottom w:val="single" w:color="auto" w:sz="4" w:space="0"/>
              <w:right w:val="single" w:color="auto" w:sz="4" w:space="0"/>
            </w:tcBorders>
            <w:vAlign w:val="center"/>
          </w:tcPr>
          <w:p w14:paraId="7A0A1326">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≥91</w:t>
            </w:r>
          </w:p>
        </w:tc>
        <w:tc>
          <w:tcPr>
            <w:tcW w:w="1282" w:type="dxa"/>
            <w:tcBorders>
              <w:top w:val="single" w:color="auto" w:sz="4" w:space="0"/>
              <w:left w:val="single" w:color="auto" w:sz="4" w:space="0"/>
              <w:bottom w:val="single" w:color="auto" w:sz="4" w:space="0"/>
              <w:right w:val="single" w:color="auto" w:sz="4" w:space="0"/>
            </w:tcBorders>
            <w:vAlign w:val="center"/>
          </w:tcPr>
          <w:p w14:paraId="4134CC15">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≥90</w:t>
            </w:r>
          </w:p>
        </w:tc>
        <w:tc>
          <w:tcPr>
            <w:tcW w:w="1282" w:type="dxa"/>
            <w:tcBorders>
              <w:top w:val="single" w:color="auto" w:sz="4" w:space="0"/>
              <w:left w:val="single" w:color="auto" w:sz="4" w:space="0"/>
              <w:bottom w:val="single" w:color="auto" w:sz="4" w:space="0"/>
              <w:right w:val="single" w:color="auto" w:sz="4" w:space="0"/>
            </w:tcBorders>
            <w:vAlign w:val="center"/>
          </w:tcPr>
          <w:p w14:paraId="29F31E21">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≥92</w:t>
            </w:r>
          </w:p>
        </w:tc>
        <w:tc>
          <w:tcPr>
            <w:tcW w:w="1282" w:type="dxa"/>
            <w:tcBorders>
              <w:top w:val="single" w:color="auto" w:sz="4" w:space="0"/>
              <w:left w:val="single" w:color="auto" w:sz="4" w:space="0"/>
              <w:bottom w:val="single" w:color="auto" w:sz="4" w:space="0"/>
              <w:right w:val="single" w:color="auto" w:sz="4" w:space="0"/>
            </w:tcBorders>
            <w:vAlign w:val="center"/>
          </w:tcPr>
          <w:p w14:paraId="2E95BB69">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w:t>
            </w:r>
          </w:p>
        </w:tc>
      </w:tr>
      <w:tr w14:paraId="3B6A83F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4" w:hRule="atLeast"/>
          <w:jc w:val="center"/>
        </w:trPr>
        <w:tc>
          <w:tcPr>
            <w:tcW w:w="2324" w:type="dxa"/>
            <w:tcBorders>
              <w:top w:val="single" w:color="auto" w:sz="4" w:space="0"/>
              <w:left w:val="single" w:color="auto" w:sz="4" w:space="0"/>
              <w:bottom w:val="single" w:color="auto" w:sz="4" w:space="0"/>
              <w:right w:val="single" w:color="auto" w:sz="4" w:space="0"/>
            </w:tcBorders>
            <w:vAlign w:val="center"/>
          </w:tcPr>
          <w:p w14:paraId="400E7315">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填料最大粒径(mm)</w:t>
            </w:r>
          </w:p>
        </w:tc>
        <w:tc>
          <w:tcPr>
            <w:tcW w:w="1282" w:type="dxa"/>
            <w:tcBorders>
              <w:top w:val="single" w:color="auto" w:sz="4" w:space="0"/>
              <w:left w:val="single" w:color="auto" w:sz="4" w:space="0"/>
              <w:bottom w:val="single" w:color="auto" w:sz="4" w:space="0"/>
              <w:right w:val="single" w:color="auto" w:sz="4" w:space="0"/>
            </w:tcBorders>
            <w:vAlign w:val="center"/>
          </w:tcPr>
          <w:p w14:paraId="314A8D6A">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100</w:t>
            </w:r>
          </w:p>
        </w:tc>
        <w:tc>
          <w:tcPr>
            <w:tcW w:w="1282" w:type="dxa"/>
            <w:tcBorders>
              <w:top w:val="single" w:color="auto" w:sz="4" w:space="0"/>
              <w:left w:val="single" w:color="auto" w:sz="4" w:space="0"/>
              <w:bottom w:val="single" w:color="auto" w:sz="4" w:space="0"/>
              <w:right w:val="single" w:color="auto" w:sz="4" w:space="0"/>
            </w:tcBorders>
            <w:vAlign w:val="center"/>
          </w:tcPr>
          <w:p w14:paraId="1F3572CD">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100</w:t>
            </w:r>
          </w:p>
        </w:tc>
        <w:tc>
          <w:tcPr>
            <w:tcW w:w="1282" w:type="dxa"/>
            <w:tcBorders>
              <w:top w:val="single" w:color="auto" w:sz="4" w:space="0"/>
              <w:left w:val="single" w:color="auto" w:sz="4" w:space="0"/>
              <w:bottom w:val="single" w:color="auto" w:sz="4" w:space="0"/>
              <w:right w:val="single" w:color="auto" w:sz="4" w:space="0"/>
            </w:tcBorders>
            <w:vAlign w:val="center"/>
          </w:tcPr>
          <w:p w14:paraId="24A1C34A">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150</w:t>
            </w:r>
          </w:p>
        </w:tc>
        <w:tc>
          <w:tcPr>
            <w:tcW w:w="1282" w:type="dxa"/>
            <w:tcBorders>
              <w:top w:val="single" w:color="auto" w:sz="4" w:space="0"/>
              <w:left w:val="single" w:color="auto" w:sz="4" w:space="0"/>
              <w:bottom w:val="single" w:color="auto" w:sz="4" w:space="0"/>
              <w:right w:val="single" w:color="auto" w:sz="4" w:space="0"/>
            </w:tcBorders>
            <w:vAlign w:val="center"/>
          </w:tcPr>
          <w:p w14:paraId="141FCAFA">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150</w:t>
            </w:r>
          </w:p>
        </w:tc>
        <w:tc>
          <w:tcPr>
            <w:tcW w:w="1282" w:type="dxa"/>
            <w:tcBorders>
              <w:top w:val="single" w:color="auto" w:sz="4" w:space="0"/>
              <w:left w:val="single" w:color="auto" w:sz="4" w:space="0"/>
              <w:bottom w:val="single" w:color="auto" w:sz="4" w:space="0"/>
              <w:right w:val="single" w:color="auto" w:sz="4" w:space="0"/>
            </w:tcBorders>
            <w:vAlign w:val="center"/>
          </w:tcPr>
          <w:p w14:paraId="05C70179">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100</w:t>
            </w:r>
          </w:p>
        </w:tc>
        <w:tc>
          <w:tcPr>
            <w:tcW w:w="1282" w:type="dxa"/>
            <w:tcBorders>
              <w:top w:val="single" w:color="auto" w:sz="4" w:space="0"/>
              <w:left w:val="single" w:color="auto" w:sz="4" w:space="0"/>
              <w:bottom w:val="single" w:color="auto" w:sz="4" w:space="0"/>
              <w:right w:val="single" w:color="auto" w:sz="4" w:space="0"/>
            </w:tcBorders>
            <w:vAlign w:val="center"/>
          </w:tcPr>
          <w:p w14:paraId="5AC69B2F">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100</w:t>
            </w:r>
          </w:p>
        </w:tc>
      </w:tr>
    </w:tbl>
    <w:p w14:paraId="0C6CC1ED">
      <w:pPr>
        <w:pStyle w:val="3"/>
        <w:adjustRightInd w:val="0"/>
        <w:spacing w:line="180" w:lineRule="exact"/>
        <w:ind w:firstLine="498" w:firstLineChars="200"/>
        <w:rPr>
          <w:rFonts w:hAnsi="宋体" w:cs="Times New Roman"/>
          <w:b/>
          <w:color w:val="auto"/>
          <w:spacing w:val="4"/>
          <w:sz w:val="24"/>
          <w:szCs w:val="24"/>
        </w:rPr>
      </w:pPr>
    </w:p>
    <w:p w14:paraId="15364BAC">
      <w:pPr>
        <w:pStyle w:val="3"/>
        <w:adjustRightInd w:val="0"/>
        <w:spacing w:line="360" w:lineRule="auto"/>
        <w:ind w:firstLine="578" w:firstLineChars="200"/>
        <w:rPr>
          <w:rFonts w:hAnsi="宋体" w:cs="Times New Roman"/>
          <w:b/>
          <w:color w:val="auto"/>
          <w:spacing w:val="4"/>
          <w:sz w:val="28"/>
          <w:szCs w:val="28"/>
        </w:rPr>
      </w:pPr>
      <w:r>
        <w:rPr>
          <w:rFonts w:hint="eastAsia" w:hAnsi="宋体" w:cs="Times New Roman"/>
          <w:b/>
          <w:color w:val="auto"/>
          <w:spacing w:val="4"/>
          <w:sz w:val="28"/>
          <w:szCs w:val="28"/>
        </w:rPr>
        <w:t>4.2.3取土、弃土设计方案</w:t>
      </w:r>
    </w:p>
    <w:p w14:paraId="3BC2D5E2">
      <w:pPr>
        <w:adjustRightInd w:val="0"/>
        <w:spacing w:line="360" w:lineRule="auto"/>
        <w:ind w:right="53" w:rightChars="25" w:firstLine="496" w:firstLineChars="200"/>
        <w:outlineLvl w:val="0"/>
        <w:rPr>
          <w:rFonts w:hint="eastAsia" w:ascii="宋体" w:hAnsi="宋体"/>
          <w:color w:val="auto"/>
          <w:spacing w:val="4"/>
          <w:sz w:val="24"/>
        </w:rPr>
      </w:pPr>
      <w:r>
        <w:rPr>
          <w:rFonts w:hint="eastAsia" w:ascii="宋体" w:hAnsi="宋体"/>
          <w:color w:val="auto"/>
          <w:spacing w:val="4"/>
          <w:sz w:val="24"/>
        </w:rPr>
        <w:t>本项目共设置弃土场一处，位于村屯外部，距项目实施地3公里，可存储土方</w:t>
      </w:r>
      <w:r>
        <w:rPr>
          <w:rFonts w:hint="eastAsia" w:ascii="宋体" w:hAnsi="宋体"/>
          <w:color w:val="auto"/>
          <w:spacing w:val="4"/>
          <w:sz w:val="24"/>
          <w:lang w:val="en-US" w:eastAsia="zh-CN"/>
        </w:rPr>
        <w:t>2</w:t>
      </w:r>
      <w:r>
        <w:rPr>
          <w:rFonts w:ascii="宋体" w:hAnsi="宋体"/>
          <w:color w:val="auto"/>
          <w:spacing w:val="4"/>
          <w:sz w:val="24"/>
        </w:rPr>
        <w:t>0</w:t>
      </w:r>
      <w:r>
        <w:rPr>
          <w:rFonts w:hint="eastAsia" w:ascii="宋体" w:hAnsi="宋体"/>
          <w:color w:val="auto"/>
          <w:spacing w:val="4"/>
          <w:sz w:val="24"/>
        </w:rPr>
        <w:t>0立，满足本次设计需求。</w:t>
      </w:r>
    </w:p>
    <w:p w14:paraId="777BADFA">
      <w:pPr>
        <w:adjustRightInd w:val="0"/>
        <w:spacing w:line="360" w:lineRule="auto"/>
        <w:ind w:right="53" w:rightChars="25" w:firstLine="578" w:firstLineChars="200"/>
        <w:outlineLvl w:val="0"/>
        <w:rPr>
          <w:rFonts w:ascii="宋体" w:hAnsi="宋体"/>
          <w:b/>
          <w:color w:val="0000FF"/>
          <w:spacing w:val="4"/>
          <w:sz w:val="28"/>
          <w:szCs w:val="28"/>
        </w:rPr>
      </w:pPr>
      <w:r>
        <w:rPr>
          <w:rFonts w:hint="eastAsia" w:ascii="宋体" w:hAnsi="宋体"/>
          <w:b/>
          <w:color w:val="0000FF"/>
          <w:spacing w:val="4"/>
          <w:sz w:val="28"/>
          <w:szCs w:val="28"/>
        </w:rPr>
        <w:t>4.2.</w:t>
      </w:r>
      <w:r>
        <w:rPr>
          <w:rFonts w:hint="eastAsia" w:ascii="宋体" w:hAnsi="宋体"/>
          <w:b/>
          <w:color w:val="0000FF"/>
          <w:spacing w:val="4"/>
          <w:sz w:val="28"/>
          <w:szCs w:val="28"/>
          <w:lang w:val="en-US" w:eastAsia="zh-CN"/>
        </w:rPr>
        <w:t>4</w:t>
      </w:r>
      <w:r>
        <w:rPr>
          <w:rFonts w:hint="eastAsia" w:ascii="宋体" w:hAnsi="宋体"/>
          <w:b/>
          <w:color w:val="0000FF"/>
          <w:spacing w:val="4"/>
          <w:sz w:val="28"/>
          <w:szCs w:val="28"/>
        </w:rPr>
        <w:t>路基支挡墙防护</w:t>
      </w:r>
    </w:p>
    <w:p w14:paraId="4578055C">
      <w:pPr>
        <w:adjustRightInd w:val="0"/>
        <w:spacing w:line="360" w:lineRule="auto"/>
        <w:ind w:right="53" w:rightChars="25" w:firstLine="496" w:firstLineChars="200"/>
        <w:outlineLvl w:val="0"/>
        <w:rPr>
          <w:rFonts w:ascii="宋体" w:hAnsi="宋体"/>
          <w:bCs/>
          <w:color w:val="0000FF"/>
          <w:spacing w:val="4"/>
          <w:sz w:val="24"/>
        </w:rPr>
      </w:pPr>
      <w:r>
        <w:rPr>
          <w:rFonts w:hint="eastAsia" w:ascii="宋体" w:hAnsi="宋体"/>
          <w:bCs/>
          <w:color w:val="0000FF"/>
          <w:spacing w:val="4"/>
          <w:sz w:val="24"/>
        </w:rPr>
        <w:t>在</w:t>
      </w:r>
      <w:r>
        <w:rPr>
          <w:rFonts w:hint="eastAsia" w:ascii="宋体" w:hAnsi="宋体"/>
          <w:bCs/>
          <w:color w:val="0000FF"/>
          <w:spacing w:val="4"/>
          <w:sz w:val="24"/>
          <w:lang w:val="en-US" w:eastAsia="zh-CN"/>
        </w:rPr>
        <w:t>D</w:t>
      </w:r>
      <w:r>
        <w:rPr>
          <w:rFonts w:hint="eastAsia" w:ascii="宋体" w:hAnsi="宋体"/>
          <w:bCs/>
          <w:color w:val="0000FF"/>
          <w:spacing w:val="4"/>
          <w:sz w:val="24"/>
        </w:rPr>
        <w:t>线K0+</w:t>
      </w:r>
      <w:r>
        <w:rPr>
          <w:rFonts w:hint="eastAsia" w:ascii="宋体" w:hAnsi="宋体"/>
          <w:bCs/>
          <w:color w:val="0000FF"/>
          <w:spacing w:val="4"/>
          <w:sz w:val="24"/>
          <w:lang w:val="en-US" w:eastAsia="zh-CN"/>
        </w:rPr>
        <w:t>405～</w:t>
      </w:r>
      <w:r>
        <w:rPr>
          <w:rFonts w:hint="eastAsia" w:ascii="宋体" w:hAnsi="宋体"/>
          <w:bCs/>
          <w:color w:val="0000FF"/>
          <w:spacing w:val="4"/>
          <w:sz w:val="24"/>
        </w:rPr>
        <w:t>K0+</w:t>
      </w:r>
      <w:r>
        <w:rPr>
          <w:rFonts w:hint="eastAsia" w:ascii="宋体" w:hAnsi="宋体"/>
          <w:bCs/>
          <w:color w:val="0000FF"/>
          <w:spacing w:val="4"/>
          <w:sz w:val="24"/>
          <w:lang w:val="en-US" w:eastAsia="zh-CN"/>
        </w:rPr>
        <w:t>442</w:t>
      </w:r>
      <w:r>
        <w:rPr>
          <w:rFonts w:hint="eastAsia" w:ascii="宋体" w:hAnsi="宋体"/>
          <w:bCs/>
          <w:color w:val="0000FF"/>
          <w:spacing w:val="4"/>
          <w:sz w:val="24"/>
        </w:rPr>
        <w:t>支线设置路肩墙，修建长度为</w:t>
      </w:r>
      <w:r>
        <w:rPr>
          <w:rFonts w:hint="eastAsia" w:ascii="宋体" w:hAnsi="宋体"/>
          <w:bCs/>
          <w:color w:val="0000FF"/>
          <w:spacing w:val="4"/>
          <w:sz w:val="24"/>
          <w:lang w:val="en-US" w:eastAsia="zh-CN"/>
        </w:rPr>
        <w:t>37</w:t>
      </w:r>
      <w:r>
        <w:rPr>
          <w:rFonts w:hint="eastAsia" w:ascii="宋体" w:hAnsi="宋体"/>
          <w:bCs/>
          <w:color w:val="0000FF"/>
          <w:spacing w:val="4"/>
          <w:sz w:val="24"/>
        </w:rPr>
        <w:t>米，正面坡为1：0.3，背坡为直立，前趾高0.</w:t>
      </w:r>
      <w:r>
        <w:rPr>
          <w:rFonts w:hint="eastAsia" w:ascii="宋体" w:hAnsi="宋体"/>
          <w:bCs/>
          <w:color w:val="0000FF"/>
          <w:spacing w:val="4"/>
          <w:sz w:val="24"/>
          <w:lang w:val="en-US" w:eastAsia="zh-CN"/>
        </w:rPr>
        <w:t>5</w:t>
      </w:r>
      <w:r>
        <w:rPr>
          <w:rFonts w:hint="eastAsia" w:ascii="宋体" w:hAnsi="宋体"/>
          <w:bCs/>
          <w:color w:val="0000FF"/>
          <w:spacing w:val="4"/>
          <w:sz w:val="24"/>
        </w:rPr>
        <w:t>m、宽0.</w:t>
      </w:r>
      <w:r>
        <w:rPr>
          <w:rFonts w:hint="eastAsia" w:ascii="宋体" w:hAnsi="宋体"/>
          <w:bCs/>
          <w:color w:val="0000FF"/>
          <w:spacing w:val="4"/>
          <w:sz w:val="24"/>
          <w:lang w:val="en-US" w:eastAsia="zh-CN"/>
        </w:rPr>
        <w:t>25</w:t>
      </w:r>
      <w:r>
        <w:rPr>
          <w:rFonts w:hint="eastAsia" w:ascii="宋体" w:hAnsi="宋体"/>
          <w:bCs/>
          <w:color w:val="0000FF"/>
          <w:spacing w:val="4"/>
          <w:sz w:val="24"/>
        </w:rPr>
        <w:t>m。</w:t>
      </w:r>
    </w:p>
    <w:p w14:paraId="5330B6B3">
      <w:pPr>
        <w:adjustRightInd w:val="0"/>
        <w:spacing w:line="360" w:lineRule="auto"/>
        <w:ind w:right="53" w:rightChars="25" w:firstLine="578" w:firstLineChars="200"/>
        <w:outlineLvl w:val="0"/>
        <w:rPr>
          <w:rFonts w:ascii="宋体" w:hAnsi="宋体"/>
          <w:bCs/>
          <w:color w:val="0000FF"/>
          <w:spacing w:val="4"/>
          <w:sz w:val="28"/>
          <w:szCs w:val="28"/>
        </w:rPr>
      </w:pPr>
      <w:r>
        <w:rPr>
          <w:rFonts w:hint="eastAsia" w:ascii="宋体" w:hAnsi="宋体"/>
          <w:b/>
          <w:color w:val="0000FF"/>
          <w:spacing w:val="4"/>
          <w:sz w:val="28"/>
          <w:szCs w:val="28"/>
        </w:rPr>
        <w:t>4.2.</w:t>
      </w:r>
      <w:r>
        <w:rPr>
          <w:rFonts w:hint="eastAsia" w:ascii="宋体" w:hAnsi="宋体"/>
          <w:b/>
          <w:color w:val="0000FF"/>
          <w:spacing w:val="4"/>
          <w:sz w:val="28"/>
          <w:szCs w:val="28"/>
          <w:lang w:val="en-US" w:eastAsia="zh-CN"/>
        </w:rPr>
        <w:t>4</w:t>
      </w:r>
      <w:r>
        <w:rPr>
          <w:rFonts w:hint="eastAsia" w:ascii="宋体" w:hAnsi="宋体"/>
          <w:b/>
          <w:color w:val="0000FF"/>
          <w:spacing w:val="4"/>
          <w:sz w:val="28"/>
          <w:szCs w:val="28"/>
        </w:rPr>
        <w:t>.1设计参数</w:t>
      </w:r>
    </w:p>
    <w:p w14:paraId="2BE43452">
      <w:pPr>
        <w:adjustRightInd w:val="0"/>
        <w:spacing w:line="360" w:lineRule="auto"/>
        <w:ind w:right="53" w:rightChars="25" w:firstLine="480" w:firstLineChars="200"/>
        <w:outlineLvl w:val="0"/>
        <w:rPr>
          <w:rFonts w:ascii="宋体" w:hAnsi="宋体"/>
          <w:bCs/>
          <w:color w:val="0000FF"/>
          <w:spacing w:val="4"/>
          <w:sz w:val="24"/>
        </w:rPr>
      </w:pPr>
      <w:r>
        <w:rPr>
          <w:sz w:val="24"/>
        </w:rPr>
        <w:pict>
          <v:shape id="_x0000_s2051" o:spid="_x0000_s2051" o:spt="202" type="#_x0000_t202" style="position:absolute;left:0pt;margin-left:986.4pt;margin-top:-700.75pt;height:54.85pt;width:81pt;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31BD1015">
                  <w:pPr>
                    <w:rPr>
                      <w:rFonts w:ascii="宋体" w:hAnsi="宋体"/>
                      <w:b/>
                      <w:sz w:val="32"/>
                      <w:szCs w:val="32"/>
                    </w:rPr>
                  </w:pPr>
                  <w:r>
                    <w:rPr>
                      <w:rFonts w:hint="eastAsia" w:ascii="宋体" w:hAnsi="宋体"/>
                      <w:b/>
                      <w:sz w:val="32"/>
                      <w:szCs w:val="32"/>
                    </w:rPr>
                    <w:t>003</w:t>
                  </w:r>
                </w:p>
                <w:p w14:paraId="647E8634">
                  <w:pPr>
                    <w:rPr>
                      <w:rFonts w:ascii="宋体" w:hAnsi="宋体"/>
                      <w:b/>
                      <w:sz w:val="24"/>
                    </w:rPr>
                  </w:pPr>
                  <w:r>
                    <w:rPr>
                      <w:rFonts w:hint="eastAsia" w:ascii="宋体" w:hAnsi="宋体"/>
                      <w:b/>
                      <w:sz w:val="24"/>
                    </w:rPr>
                    <w:t>S1-2</w:t>
                  </w:r>
                </w:p>
                <w:p w14:paraId="66E69747">
                  <w:pPr>
                    <w:rPr>
                      <w:rFonts w:ascii="宋体" w:hAnsi="宋体"/>
                      <w:b/>
                      <w:sz w:val="32"/>
                      <w:szCs w:val="32"/>
                    </w:rPr>
                  </w:pPr>
                </w:p>
              </w:txbxContent>
            </v:textbox>
          </v:shape>
        </w:pict>
      </w:r>
      <w:r>
        <w:rPr>
          <w:rFonts w:hint="eastAsia" w:ascii="宋体" w:hAnsi="宋体"/>
          <w:bCs/>
          <w:color w:val="0000FF"/>
          <w:spacing w:val="4"/>
          <w:sz w:val="24"/>
        </w:rPr>
        <w:fldChar w:fldCharType="begin"/>
      </w:r>
      <w:r>
        <w:rPr>
          <w:rFonts w:hint="eastAsia" w:ascii="宋体" w:hAnsi="宋体"/>
          <w:bCs/>
          <w:color w:val="0000FF"/>
          <w:spacing w:val="4"/>
          <w:sz w:val="24"/>
        </w:rPr>
        <w:instrText xml:space="preserve"> = 1 \* GB3 </w:instrText>
      </w:r>
      <w:r>
        <w:rPr>
          <w:rFonts w:hint="eastAsia" w:ascii="宋体" w:hAnsi="宋体"/>
          <w:bCs/>
          <w:color w:val="0000FF"/>
          <w:spacing w:val="4"/>
          <w:sz w:val="24"/>
        </w:rPr>
        <w:fldChar w:fldCharType="separate"/>
      </w:r>
      <w:r>
        <w:rPr>
          <w:rFonts w:hint="eastAsia" w:ascii="宋体" w:hAnsi="宋体"/>
          <w:bCs/>
          <w:color w:val="0000FF"/>
          <w:spacing w:val="4"/>
          <w:sz w:val="24"/>
        </w:rPr>
        <w:t>①</w:t>
      </w:r>
      <w:r>
        <w:rPr>
          <w:rFonts w:hint="eastAsia" w:ascii="宋体" w:hAnsi="宋体"/>
          <w:bCs/>
          <w:color w:val="0000FF"/>
          <w:spacing w:val="4"/>
          <w:sz w:val="24"/>
        </w:rPr>
        <w:fldChar w:fldCharType="end"/>
      </w:r>
      <w:r>
        <w:rPr>
          <w:rFonts w:hint="eastAsia" w:ascii="宋体" w:hAnsi="宋体"/>
          <w:bCs/>
          <w:color w:val="0000FF"/>
          <w:spacing w:val="4"/>
          <w:sz w:val="24"/>
        </w:rPr>
        <w:t xml:space="preserve"> 设计荷载：车辆荷载采用《公路路基设计规范》（JTG D30－2015）中5.4.2条规定的荷载。</w:t>
      </w:r>
    </w:p>
    <w:p w14:paraId="1C482AB2">
      <w:pPr>
        <w:adjustRightInd w:val="0"/>
        <w:spacing w:line="360" w:lineRule="auto"/>
        <w:ind w:right="53" w:rightChars="25" w:firstLine="496" w:firstLineChars="200"/>
        <w:outlineLvl w:val="0"/>
        <w:rPr>
          <w:rFonts w:ascii="宋体" w:hAnsi="宋体"/>
          <w:bCs/>
          <w:color w:val="0000FF"/>
          <w:spacing w:val="4"/>
          <w:sz w:val="24"/>
        </w:rPr>
      </w:pPr>
      <w:r>
        <w:rPr>
          <w:rFonts w:hint="eastAsia" w:ascii="宋体" w:hAnsi="宋体"/>
          <w:bCs/>
          <w:color w:val="0000FF"/>
          <w:spacing w:val="4"/>
          <w:sz w:val="24"/>
        </w:rPr>
        <w:fldChar w:fldCharType="begin"/>
      </w:r>
      <w:r>
        <w:rPr>
          <w:rFonts w:hint="eastAsia" w:ascii="宋体" w:hAnsi="宋体"/>
          <w:bCs/>
          <w:color w:val="0000FF"/>
          <w:spacing w:val="4"/>
          <w:sz w:val="24"/>
        </w:rPr>
        <w:instrText xml:space="preserve"> = 2 \* GB3 </w:instrText>
      </w:r>
      <w:r>
        <w:rPr>
          <w:rFonts w:hint="eastAsia" w:ascii="宋体" w:hAnsi="宋体"/>
          <w:bCs/>
          <w:color w:val="0000FF"/>
          <w:spacing w:val="4"/>
          <w:sz w:val="24"/>
        </w:rPr>
        <w:fldChar w:fldCharType="separate"/>
      </w:r>
      <w:r>
        <w:rPr>
          <w:rFonts w:hint="eastAsia" w:ascii="宋体" w:hAnsi="宋体"/>
          <w:bCs/>
          <w:color w:val="0000FF"/>
          <w:spacing w:val="4"/>
          <w:sz w:val="24"/>
        </w:rPr>
        <w:t>②</w:t>
      </w:r>
      <w:r>
        <w:rPr>
          <w:rFonts w:hint="eastAsia" w:ascii="宋体" w:hAnsi="宋体"/>
          <w:bCs/>
          <w:color w:val="0000FF"/>
          <w:spacing w:val="4"/>
          <w:sz w:val="24"/>
        </w:rPr>
        <w:fldChar w:fldCharType="end"/>
      </w:r>
      <w:r>
        <w:rPr>
          <w:rFonts w:hint="eastAsia" w:ascii="宋体" w:hAnsi="宋体"/>
          <w:bCs/>
          <w:color w:val="0000FF"/>
          <w:spacing w:val="4"/>
          <w:sz w:val="24"/>
        </w:rPr>
        <w:t>墙背填土计算内摩擦角φ=35°，填土容重γ=19KN/m</w:t>
      </w:r>
      <w:r>
        <w:rPr>
          <w:rFonts w:hint="eastAsia" w:ascii="宋体" w:hAnsi="宋体"/>
          <w:bCs/>
          <w:color w:val="0000FF"/>
          <w:spacing w:val="4"/>
          <w:sz w:val="24"/>
          <w:vertAlign w:val="superscript"/>
        </w:rPr>
        <w:t>3</w:t>
      </w:r>
      <w:r>
        <w:rPr>
          <w:rFonts w:hint="eastAsia" w:ascii="宋体" w:hAnsi="宋体"/>
          <w:bCs/>
          <w:color w:val="0000FF"/>
          <w:spacing w:val="4"/>
          <w:sz w:val="24"/>
        </w:rPr>
        <w:t>。</w:t>
      </w:r>
    </w:p>
    <w:p w14:paraId="6B433EC8">
      <w:pPr>
        <w:adjustRightInd w:val="0"/>
        <w:spacing w:line="360" w:lineRule="auto"/>
        <w:ind w:right="53" w:rightChars="25" w:firstLine="496" w:firstLineChars="200"/>
        <w:outlineLvl w:val="0"/>
        <w:rPr>
          <w:rFonts w:ascii="宋体" w:hAnsi="宋体"/>
          <w:bCs/>
          <w:color w:val="0000FF"/>
          <w:spacing w:val="4"/>
          <w:sz w:val="24"/>
        </w:rPr>
      </w:pPr>
      <w:r>
        <w:rPr>
          <w:rFonts w:hint="eastAsia" w:ascii="宋体" w:hAnsi="宋体"/>
          <w:bCs/>
          <w:color w:val="0000FF"/>
          <w:spacing w:val="4"/>
          <w:sz w:val="24"/>
        </w:rPr>
        <w:fldChar w:fldCharType="begin"/>
      </w:r>
      <w:r>
        <w:rPr>
          <w:rFonts w:hint="eastAsia" w:ascii="宋体" w:hAnsi="宋体"/>
          <w:bCs/>
          <w:color w:val="0000FF"/>
          <w:spacing w:val="4"/>
          <w:sz w:val="24"/>
        </w:rPr>
        <w:instrText xml:space="preserve"> = 3 \* GB3 </w:instrText>
      </w:r>
      <w:r>
        <w:rPr>
          <w:rFonts w:hint="eastAsia" w:ascii="宋体" w:hAnsi="宋体"/>
          <w:bCs/>
          <w:color w:val="0000FF"/>
          <w:spacing w:val="4"/>
          <w:sz w:val="24"/>
        </w:rPr>
        <w:fldChar w:fldCharType="separate"/>
      </w:r>
      <w:r>
        <w:rPr>
          <w:rFonts w:hint="eastAsia" w:ascii="宋体" w:hAnsi="宋体"/>
          <w:bCs/>
          <w:color w:val="0000FF"/>
          <w:spacing w:val="4"/>
          <w:sz w:val="24"/>
        </w:rPr>
        <w:t>③</w:t>
      </w:r>
      <w:r>
        <w:rPr>
          <w:rFonts w:hint="eastAsia" w:ascii="宋体" w:hAnsi="宋体"/>
          <w:bCs/>
          <w:color w:val="0000FF"/>
          <w:spacing w:val="4"/>
          <w:sz w:val="24"/>
        </w:rPr>
        <w:fldChar w:fldCharType="end"/>
      </w:r>
      <w:r>
        <w:rPr>
          <w:rFonts w:hint="eastAsia" w:ascii="宋体" w:hAnsi="宋体"/>
          <w:bCs/>
          <w:color w:val="0000FF"/>
          <w:spacing w:val="4"/>
          <w:sz w:val="24"/>
        </w:rPr>
        <w:t>墙身片石混凝土容重γ=23KN/m</w:t>
      </w:r>
      <w:r>
        <w:rPr>
          <w:rFonts w:hint="eastAsia" w:ascii="宋体" w:hAnsi="宋体"/>
          <w:bCs/>
          <w:color w:val="0000FF"/>
          <w:spacing w:val="4"/>
          <w:sz w:val="24"/>
          <w:vertAlign w:val="superscript"/>
        </w:rPr>
        <w:t>3</w:t>
      </w:r>
      <w:r>
        <w:rPr>
          <w:rFonts w:hint="eastAsia" w:ascii="宋体" w:hAnsi="宋体"/>
          <w:bCs/>
          <w:color w:val="0000FF"/>
          <w:spacing w:val="4"/>
          <w:sz w:val="24"/>
        </w:rPr>
        <w:t>。</w:t>
      </w:r>
    </w:p>
    <w:p w14:paraId="35EB788F">
      <w:pPr>
        <w:adjustRightInd w:val="0"/>
        <w:spacing w:line="360" w:lineRule="auto"/>
        <w:ind w:right="53" w:rightChars="25" w:firstLine="496" w:firstLineChars="200"/>
        <w:outlineLvl w:val="0"/>
        <w:rPr>
          <w:rFonts w:ascii="宋体" w:hAnsi="宋体"/>
          <w:bCs/>
          <w:color w:val="0000FF"/>
          <w:spacing w:val="4"/>
          <w:sz w:val="24"/>
        </w:rPr>
      </w:pPr>
      <w:r>
        <w:rPr>
          <w:rFonts w:hint="eastAsia" w:ascii="宋体" w:hAnsi="宋体"/>
          <w:bCs/>
          <w:color w:val="0000FF"/>
          <w:spacing w:val="4"/>
          <w:sz w:val="24"/>
        </w:rPr>
        <w:fldChar w:fldCharType="begin"/>
      </w:r>
      <w:r>
        <w:rPr>
          <w:rFonts w:hint="eastAsia" w:ascii="宋体" w:hAnsi="宋体"/>
          <w:bCs/>
          <w:color w:val="0000FF"/>
          <w:spacing w:val="4"/>
          <w:sz w:val="24"/>
        </w:rPr>
        <w:instrText xml:space="preserve"> = 4 \* GB3 </w:instrText>
      </w:r>
      <w:r>
        <w:rPr>
          <w:rFonts w:hint="eastAsia" w:ascii="宋体" w:hAnsi="宋体"/>
          <w:bCs/>
          <w:color w:val="0000FF"/>
          <w:spacing w:val="4"/>
          <w:sz w:val="24"/>
        </w:rPr>
        <w:fldChar w:fldCharType="separate"/>
      </w:r>
      <w:r>
        <w:rPr>
          <w:rFonts w:hint="eastAsia" w:ascii="宋体" w:hAnsi="宋体"/>
          <w:bCs/>
          <w:color w:val="0000FF"/>
          <w:spacing w:val="4"/>
          <w:sz w:val="24"/>
        </w:rPr>
        <w:t>④</w:t>
      </w:r>
      <w:r>
        <w:rPr>
          <w:rFonts w:hint="eastAsia" w:ascii="宋体" w:hAnsi="宋体"/>
          <w:bCs/>
          <w:color w:val="0000FF"/>
          <w:spacing w:val="4"/>
          <w:sz w:val="24"/>
        </w:rPr>
        <w:fldChar w:fldCharType="end"/>
      </w:r>
      <w:r>
        <w:rPr>
          <w:rFonts w:hint="eastAsia" w:ascii="宋体" w:hAnsi="宋体"/>
          <w:bCs/>
          <w:color w:val="0000FF"/>
          <w:spacing w:val="4"/>
          <w:sz w:val="24"/>
        </w:rPr>
        <w:t>挡墙稳定系数：抗滑稳定系数Kc≥1.3；抗倾覆稳定系数Ko≥1.5。</w:t>
      </w:r>
    </w:p>
    <w:p w14:paraId="6EB0E9FD">
      <w:pPr>
        <w:adjustRightInd w:val="0"/>
        <w:spacing w:line="360" w:lineRule="auto"/>
        <w:ind w:right="53" w:rightChars="25" w:firstLine="578" w:firstLineChars="200"/>
        <w:outlineLvl w:val="0"/>
        <w:rPr>
          <w:rFonts w:ascii="宋体" w:hAnsi="宋体"/>
          <w:bCs/>
          <w:color w:val="0000FF"/>
          <w:spacing w:val="4"/>
          <w:sz w:val="28"/>
          <w:szCs w:val="28"/>
        </w:rPr>
      </w:pPr>
      <w:r>
        <w:rPr>
          <w:rFonts w:hint="eastAsia" w:ascii="宋体" w:hAnsi="宋体"/>
          <w:b/>
          <w:color w:val="0000FF"/>
          <w:spacing w:val="4"/>
          <w:sz w:val="28"/>
          <w:szCs w:val="28"/>
        </w:rPr>
        <w:t>4.2.</w:t>
      </w:r>
      <w:r>
        <w:rPr>
          <w:rFonts w:hint="eastAsia" w:ascii="宋体" w:hAnsi="宋体"/>
          <w:b/>
          <w:color w:val="0000FF"/>
          <w:spacing w:val="4"/>
          <w:sz w:val="28"/>
          <w:szCs w:val="28"/>
          <w:lang w:val="en-US" w:eastAsia="zh-CN"/>
        </w:rPr>
        <w:t>4</w:t>
      </w:r>
      <w:r>
        <w:rPr>
          <w:rFonts w:hint="eastAsia" w:ascii="宋体" w:hAnsi="宋体"/>
          <w:b/>
          <w:color w:val="0000FF"/>
          <w:spacing w:val="4"/>
          <w:sz w:val="28"/>
          <w:szCs w:val="28"/>
        </w:rPr>
        <w:t>.2挡墙构造和材料要求</w:t>
      </w:r>
    </w:p>
    <w:p w14:paraId="62C72FEA">
      <w:pPr>
        <w:adjustRightInd w:val="0"/>
        <w:spacing w:line="360" w:lineRule="auto"/>
        <w:ind w:right="53" w:rightChars="25" w:firstLine="496" w:firstLineChars="200"/>
        <w:outlineLvl w:val="0"/>
        <w:rPr>
          <w:rFonts w:ascii="宋体" w:hAnsi="宋体"/>
          <w:bCs/>
          <w:color w:val="0000FF"/>
          <w:spacing w:val="4"/>
          <w:sz w:val="24"/>
        </w:rPr>
      </w:pPr>
      <w:r>
        <w:rPr>
          <w:rFonts w:hint="eastAsia" w:ascii="宋体" w:hAnsi="宋体"/>
          <w:bCs/>
          <w:color w:val="0000FF"/>
          <w:spacing w:val="4"/>
          <w:sz w:val="24"/>
        </w:rPr>
        <w:fldChar w:fldCharType="begin"/>
      </w:r>
      <w:r>
        <w:rPr>
          <w:rFonts w:hint="eastAsia" w:ascii="宋体" w:hAnsi="宋体"/>
          <w:bCs/>
          <w:color w:val="0000FF"/>
          <w:spacing w:val="4"/>
          <w:sz w:val="24"/>
        </w:rPr>
        <w:instrText xml:space="preserve"> = 1 \* GB3 </w:instrText>
      </w:r>
      <w:r>
        <w:rPr>
          <w:rFonts w:hint="eastAsia" w:ascii="宋体" w:hAnsi="宋体"/>
          <w:bCs/>
          <w:color w:val="0000FF"/>
          <w:spacing w:val="4"/>
          <w:sz w:val="24"/>
        </w:rPr>
        <w:fldChar w:fldCharType="separate"/>
      </w:r>
      <w:r>
        <w:rPr>
          <w:rFonts w:hint="eastAsia" w:ascii="宋体" w:hAnsi="宋体"/>
          <w:bCs/>
          <w:color w:val="0000FF"/>
          <w:spacing w:val="4"/>
          <w:sz w:val="24"/>
        </w:rPr>
        <w:t>①</w:t>
      </w:r>
      <w:r>
        <w:rPr>
          <w:rFonts w:hint="eastAsia" w:ascii="宋体" w:hAnsi="宋体"/>
          <w:bCs/>
          <w:color w:val="0000FF"/>
          <w:spacing w:val="4"/>
          <w:sz w:val="24"/>
        </w:rPr>
        <w:fldChar w:fldCharType="end"/>
      </w:r>
      <w:r>
        <w:rPr>
          <w:rFonts w:hint="eastAsia" w:ascii="宋体" w:hAnsi="宋体"/>
          <w:bCs/>
          <w:color w:val="0000FF"/>
          <w:spacing w:val="4"/>
          <w:sz w:val="24"/>
        </w:rPr>
        <w:t xml:space="preserve"> 挡土墙采用浆砌片石，所用片石应匀质、不易风化、无裂隙且标号不低于M30, 石料规格应符合相关技术要求。</w:t>
      </w:r>
    </w:p>
    <w:p w14:paraId="3FB85FD0">
      <w:pPr>
        <w:adjustRightInd w:val="0"/>
        <w:spacing w:line="360" w:lineRule="auto"/>
        <w:ind w:right="53" w:rightChars="25" w:firstLine="496" w:firstLineChars="200"/>
        <w:outlineLvl w:val="0"/>
        <w:rPr>
          <w:rFonts w:ascii="宋体" w:hAnsi="宋体"/>
          <w:bCs/>
          <w:color w:val="0000FF"/>
          <w:spacing w:val="4"/>
          <w:sz w:val="24"/>
        </w:rPr>
      </w:pPr>
      <w:r>
        <w:rPr>
          <w:rFonts w:hint="eastAsia" w:ascii="宋体" w:hAnsi="宋体"/>
          <w:bCs/>
          <w:color w:val="0000FF"/>
          <w:spacing w:val="4"/>
          <w:sz w:val="24"/>
        </w:rPr>
        <w:t>② 沿墙长每隔10m和与其它建筑物连接处应设置（沥青麻絮）伸缩缝。伸缩缝和沉降缝可合并设置，缝宽2cm。（缝内沿墙的内、外、顶三边填塞沥青麻絮，塞入深度不小于15cm。）</w:t>
      </w:r>
    </w:p>
    <w:p w14:paraId="2C098C67">
      <w:pPr>
        <w:adjustRightInd w:val="0"/>
        <w:spacing w:line="360" w:lineRule="auto"/>
        <w:ind w:right="53" w:rightChars="25" w:firstLine="496" w:firstLineChars="200"/>
        <w:outlineLvl w:val="0"/>
        <w:rPr>
          <w:rFonts w:ascii="宋体" w:hAnsi="宋体"/>
          <w:bCs/>
          <w:color w:val="0000FF"/>
          <w:spacing w:val="4"/>
          <w:sz w:val="24"/>
        </w:rPr>
      </w:pPr>
      <w:r>
        <w:rPr>
          <w:rFonts w:hint="eastAsia" w:ascii="宋体" w:hAnsi="宋体"/>
          <w:bCs/>
          <w:color w:val="0000FF"/>
          <w:spacing w:val="4"/>
          <w:sz w:val="24"/>
        </w:rPr>
        <w:t>③ 泄水孔每隔2m设一个,上下错列设置。泄水孔采用φ10cm的PVC管。最下一排泄水孔应高出常水位或地面0.3m。</w:t>
      </w:r>
    </w:p>
    <w:p w14:paraId="66197345">
      <w:pPr>
        <w:adjustRightInd w:val="0"/>
        <w:spacing w:line="360" w:lineRule="auto"/>
        <w:ind w:right="53" w:rightChars="25" w:firstLine="496" w:firstLineChars="200"/>
        <w:rPr>
          <w:rFonts w:hint="eastAsia" w:ascii="宋体" w:hAnsi="宋体"/>
          <w:color w:val="auto"/>
          <w:spacing w:val="4"/>
          <w:sz w:val="24"/>
        </w:rPr>
      </w:pPr>
      <w:r>
        <w:rPr>
          <w:rFonts w:hint="eastAsia" w:ascii="宋体" w:hAnsi="宋体"/>
          <w:bCs/>
          <w:color w:val="0000FF"/>
          <w:spacing w:val="4"/>
          <w:sz w:val="24"/>
        </w:rPr>
        <w:t>④ 挡土墙基础应置于坚实的土基中或岩石上，土基的基础的埋深不小于1.</w:t>
      </w:r>
      <w:r>
        <w:rPr>
          <w:rFonts w:hint="eastAsia" w:ascii="宋体" w:hAnsi="宋体"/>
          <w:bCs/>
          <w:color w:val="0000FF"/>
          <w:spacing w:val="4"/>
          <w:sz w:val="24"/>
          <w:lang w:val="en-US" w:eastAsia="zh-CN"/>
        </w:rPr>
        <w:t>9</w:t>
      </w:r>
      <w:r>
        <w:rPr>
          <w:rFonts w:hint="eastAsia" w:ascii="宋体" w:hAnsi="宋体"/>
          <w:bCs/>
          <w:color w:val="0000FF"/>
          <w:spacing w:val="4"/>
          <w:sz w:val="24"/>
        </w:rPr>
        <w:t>m。</w:t>
      </w:r>
    </w:p>
    <w:p w14:paraId="04459108">
      <w:pPr>
        <w:adjustRightInd w:val="0"/>
        <w:spacing w:line="360" w:lineRule="auto"/>
        <w:ind w:right="53" w:rightChars="25" w:firstLine="578" w:firstLineChars="200"/>
        <w:outlineLvl w:val="0"/>
        <w:rPr>
          <w:b/>
          <w:bCs/>
          <w:color w:val="auto"/>
          <w:sz w:val="28"/>
          <w:szCs w:val="28"/>
        </w:rPr>
      </w:pPr>
      <w:r>
        <w:rPr>
          <w:rFonts w:hint="eastAsia" w:ascii="宋体" w:hAnsi="宋体"/>
          <w:b/>
          <w:color w:val="auto"/>
          <w:spacing w:val="4"/>
          <w:sz w:val="28"/>
          <w:szCs w:val="28"/>
        </w:rPr>
        <w:t>4.3</w:t>
      </w:r>
      <w:r>
        <w:rPr>
          <w:rFonts w:hint="eastAsia"/>
          <w:b/>
          <w:bCs/>
          <w:color w:val="auto"/>
          <w:sz w:val="28"/>
          <w:szCs w:val="28"/>
        </w:rPr>
        <w:t>路面</w:t>
      </w:r>
    </w:p>
    <w:p w14:paraId="40E5DC93">
      <w:pPr>
        <w:adjustRightInd w:val="0"/>
        <w:spacing w:line="360" w:lineRule="auto"/>
        <w:ind w:right="53" w:rightChars="25" w:firstLine="578" w:firstLineChars="200"/>
        <w:rPr>
          <w:rFonts w:hint="eastAsia" w:ascii="宋体" w:hAnsi="宋体"/>
          <w:b/>
          <w:color w:val="auto"/>
          <w:spacing w:val="4"/>
          <w:sz w:val="28"/>
          <w:szCs w:val="28"/>
        </w:rPr>
      </w:pPr>
      <w:r>
        <w:rPr>
          <w:rFonts w:hint="eastAsia" w:ascii="宋体" w:hAnsi="宋体"/>
          <w:b/>
          <w:color w:val="auto"/>
          <w:spacing w:val="4"/>
          <w:sz w:val="28"/>
          <w:szCs w:val="28"/>
        </w:rPr>
        <w:t>4.3.1 水泥混凝土面层</w:t>
      </w:r>
    </w:p>
    <w:p w14:paraId="39B93299">
      <w:pPr>
        <w:adjustRightInd w:val="0"/>
        <w:spacing w:line="360" w:lineRule="auto"/>
        <w:ind w:right="53" w:rightChars="25" w:firstLine="496" w:firstLineChars="200"/>
        <w:outlineLvl w:val="0"/>
        <w:rPr>
          <w:b/>
          <w:bCs/>
          <w:color w:val="auto"/>
          <w:sz w:val="24"/>
        </w:rPr>
      </w:pPr>
      <w:r>
        <w:rPr>
          <w:rFonts w:hint="eastAsia" w:ascii="宋体" w:hAnsi="宋体"/>
          <w:color w:val="auto"/>
          <w:spacing w:val="4"/>
          <w:sz w:val="24"/>
        </w:rPr>
        <w:t>根据外业勘测过程中对沿线筑路材料的调查，结合当地的自然条件和施工经验，本着因地制宜、便于施工、合理选材、降低造价的原则确定路面结构为水泥混凝土路面。遵照</w:t>
      </w:r>
      <w:r>
        <w:rPr>
          <w:rFonts w:hint="eastAsia" w:ascii="宋体" w:hAnsi="宋体"/>
          <w:color w:val="auto"/>
          <w:spacing w:val="4"/>
          <w:kern w:val="30"/>
          <w:sz w:val="24"/>
        </w:rPr>
        <w:t>交通部颁发《公路水泥混凝土路面设计规范》（JTG D40～2011）</w:t>
      </w:r>
      <w:r>
        <w:rPr>
          <w:rFonts w:hint="eastAsia" w:ascii="宋体" w:hAnsi="宋体"/>
          <w:color w:val="auto"/>
          <w:spacing w:val="4"/>
          <w:sz w:val="24"/>
        </w:rPr>
        <w:t>、《公路路面基层施工技术规范》(JTJ 034～2015)、</w:t>
      </w:r>
      <w:r>
        <w:rPr>
          <w:rFonts w:hint="eastAsia" w:ascii="宋体" w:hAnsi="宋体"/>
          <w:color w:val="auto"/>
          <w:spacing w:val="4"/>
          <w:kern w:val="30"/>
          <w:sz w:val="24"/>
        </w:rPr>
        <w:t>《公路水泥混凝土路面施工技术细则》（JTG/T F30～2014）</w:t>
      </w:r>
      <w:r>
        <w:rPr>
          <w:rFonts w:hint="eastAsia" w:ascii="宋体" w:hAnsi="宋体"/>
          <w:color w:val="auto"/>
          <w:spacing w:val="4"/>
          <w:sz w:val="24"/>
        </w:rPr>
        <w:t>及其它有关规范、规定进行设计。</w:t>
      </w:r>
    </w:p>
    <w:p w14:paraId="48F012B2">
      <w:pPr>
        <w:adjustRightInd w:val="0"/>
        <w:spacing w:line="360" w:lineRule="auto"/>
        <w:ind w:right="53" w:rightChars="25" w:firstLine="578" w:firstLineChars="200"/>
        <w:rPr>
          <w:rFonts w:hint="eastAsia" w:ascii="宋体" w:hAnsi="宋体"/>
          <w:b/>
          <w:color w:val="auto"/>
          <w:spacing w:val="4"/>
          <w:sz w:val="28"/>
          <w:szCs w:val="28"/>
        </w:rPr>
      </w:pPr>
      <w:r>
        <w:rPr>
          <w:rFonts w:hint="eastAsia" w:ascii="宋体" w:hAnsi="宋体"/>
          <w:b/>
          <w:color w:val="auto"/>
          <w:spacing w:val="4"/>
          <w:sz w:val="28"/>
          <w:szCs w:val="28"/>
        </w:rPr>
        <w:t>4.3.1.1水泥混凝土</w:t>
      </w:r>
    </w:p>
    <w:p w14:paraId="4ACE893A">
      <w:pPr>
        <w:adjustRightInd w:val="0"/>
        <w:spacing w:line="360" w:lineRule="auto"/>
        <w:ind w:left="-53" w:leftChars="-25" w:right="53" w:rightChars="25" w:firstLine="480" w:firstLineChars="200"/>
        <w:rPr>
          <w:rFonts w:ascii="宋体" w:hAnsi="宋体"/>
          <w:color w:val="auto"/>
          <w:sz w:val="24"/>
        </w:rPr>
      </w:pPr>
      <w:r>
        <w:rPr>
          <w:rFonts w:hint="eastAsia" w:ascii="宋体" w:hAnsi="宋体"/>
          <w:color w:val="auto"/>
          <w:sz w:val="24"/>
        </w:rPr>
        <w:t>水泥混凝土路面结构设计安全等级为三级，设计基准期为10年，目标可靠度为70％，目标可靠指标为0.52，变异水平等级为高，水泥混凝土弯拉强度变异系数变化范围为：0.15&lt;Cv≤0.20,基层顶面当量模量变异系数变化范围为：0.35&lt;Cv≤0.55，水泥混凝土面层厚度变异系数变化范围为：0.06&lt;Cv≤0.08。</w:t>
      </w:r>
    </w:p>
    <w:p w14:paraId="2527080D">
      <w:pPr>
        <w:adjustRightInd w:val="0"/>
        <w:spacing w:line="360" w:lineRule="auto"/>
        <w:ind w:firstLine="480" w:firstLineChars="200"/>
        <w:rPr>
          <w:rFonts w:ascii="宋体" w:hAnsi="宋体"/>
          <w:color w:val="auto"/>
          <w:sz w:val="24"/>
        </w:rPr>
      </w:pPr>
      <w:r>
        <w:rPr>
          <w:rFonts w:hint="eastAsia" w:ascii="宋体" w:hAnsi="宋体"/>
          <w:color w:val="auto"/>
          <w:sz w:val="24"/>
        </w:rPr>
        <w:t>水泥混凝土的水灰比不大于0.46；最大单位水泥用量不宜大于420kg/m</w:t>
      </w:r>
      <w:r>
        <w:rPr>
          <w:rFonts w:hint="eastAsia" w:ascii="宋体" w:hAnsi="宋体"/>
          <w:color w:val="auto"/>
          <w:sz w:val="24"/>
          <w:vertAlign w:val="superscript"/>
        </w:rPr>
        <w:t>3</w:t>
      </w:r>
      <w:r>
        <w:rPr>
          <w:rFonts w:hint="eastAsia" w:ascii="宋体" w:hAnsi="宋体"/>
          <w:color w:val="auto"/>
          <w:sz w:val="24"/>
        </w:rPr>
        <w:t>，最小单位水泥用量不得小于315Kg/m</w:t>
      </w:r>
      <w:r>
        <w:rPr>
          <w:rFonts w:hint="eastAsia" w:ascii="宋体" w:hAnsi="宋体"/>
          <w:color w:val="auto"/>
          <w:sz w:val="24"/>
          <w:vertAlign w:val="superscript"/>
        </w:rPr>
        <w:t>3</w:t>
      </w:r>
      <w:r>
        <w:rPr>
          <w:rFonts w:hint="eastAsia" w:ascii="宋体" w:hAnsi="宋体"/>
          <w:color w:val="auto"/>
          <w:sz w:val="24"/>
        </w:rPr>
        <w:t>。</w:t>
      </w:r>
    </w:p>
    <w:p w14:paraId="5B396C28">
      <w:pPr>
        <w:adjustRightInd w:val="0"/>
        <w:spacing w:line="360" w:lineRule="auto"/>
        <w:ind w:firstLine="480" w:firstLineChars="200"/>
        <w:rPr>
          <w:rFonts w:ascii="宋体" w:hAnsi="宋体"/>
          <w:color w:val="auto"/>
          <w:sz w:val="24"/>
        </w:rPr>
      </w:pPr>
      <w:r>
        <w:rPr>
          <w:rFonts w:hint="eastAsia" w:ascii="宋体" w:hAnsi="宋体"/>
          <w:color w:val="auto"/>
          <w:sz w:val="24"/>
        </w:rPr>
        <w:t>水泥混凝土的抗冻等级不宜低于F200级；冰冻地区的混凝土中应参加引气剂，确保其抗冻性，提高工作性。</w:t>
      </w:r>
    </w:p>
    <w:p w14:paraId="5341EA1C">
      <w:pPr>
        <w:adjustRightInd w:val="0"/>
        <w:spacing w:line="360" w:lineRule="auto"/>
        <w:ind w:firstLine="480" w:firstLineChars="200"/>
        <w:rPr>
          <w:rFonts w:ascii="宋体" w:hAnsi="宋体"/>
          <w:color w:val="auto"/>
          <w:sz w:val="24"/>
        </w:rPr>
      </w:pPr>
      <w:r>
        <w:rPr>
          <w:rFonts w:hint="eastAsia" w:ascii="宋体" w:hAnsi="宋体"/>
          <w:color w:val="auto"/>
          <w:sz w:val="24"/>
        </w:rPr>
        <w:t>水泥路面表面必须采用拉毛、拉槽、压槽或刻槽等方法筑做表面构造，构造深度一般路段为0.5～1.0mm，特殊路段为0.6～1.1mm。</w:t>
      </w:r>
    </w:p>
    <w:p w14:paraId="5CCD6B6D">
      <w:pPr>
        <w:adjustRightInd w:val="0"/>
        <w:spacing w:line="360" w:lineRule="auto"/>
        <w:ind w:left="-53" w:leftChars="-25" w:right="53" w:rightChars="25" w:firstLine="496" w:firstLineChars="200"/>
        <w:rPr>
          <w:rFonts w:ascii="宋体" w:hAnsi="宋体"/>
          <w:color w:val="auto"/>
          <w:spacing w:val="4"/>
          <w:sz w:val="24"/>
        </w:rPr>
      </w:pPr>
      <w:r>
        <w:rPr>
          <w:rFonts w:hint="eastAsia" w:ascii="宋体" w:hAnsi="宋体"/>
          <w:color w:val="auto"/>
          <w:spacing w:val="4"/>
          <w:sz w:val="24"/>
        </w:rPr>
        <w:t>路面设计采用双轮组单轴轴载100KN为标准轴载，路面结构计算采用HPDS2017电算程序进行计算，采用专用设计程序，对路面厚度进行计算，确定了路面结构和厚度如下：面层为20厘米水泥混凝土路面,水泥混凝土板块为：3.</w:t>
      </w:r>
      <w:r>
        <w:rPr>
          <w:rFonts w:ascii="宋体" w:hAnsi="宋体"/>
          <w:color w:val="auto"/>
          <w:spacing w:val="4"/>
          <w:sz w:val="24"/>
        </w:rPr>
        <w:t>5</w:t>
      </w:r>
      <w:r>
        <w:rPr>
          <w:rFonts w:hint="eastAsia" w:ascii="宋体" w:hAnsi="宋体"/>
          <w:color w:val="auto"/>
          <w:spacing w:val="4"/>
          <w:sz w:val="24"/>
        </w:rPr>
        <w:t>×</w:t>
      </w:r>
      <w:r>
        <w:rPr>
          <w:rFonts w:ascii="宋体" w:hAnsi="宋体"/>
          <w:color w:val="auto"/>
          <w:spacing w:val="4"/>
          <w:sz w:val="24"/>
        </w:rPr>
        <w:t>3.0</w:t>
      </w:r>
      <w:r>
        <w:rPr>
          <w:rFonts w:hint="eastAsia" w:ascii="宋体" w:hAnsi="宋体"/>
          <w:color w:val="auto"/>
          <w:spacing w:val="4"/>
          <w:sz w:val="24"/>
        </w:rPr>
        <w:t>米（长×宽）；20厘米级配碎石（山皮石）基层。</w:t>
      </w:r>
    </w:p>
    <w:p w14:paraId="0898972F">
      <w:pPr>
        <w:adjustRightInd w:val="0"/>
        <w:spacing w:line="360" w:lineRule="auto"/>
        <w:ind w:left="-53" w:leftChars="-25" w:right="53" w:rightChars="25" w:firstLine="496" w:firstLineChars="200"/>
        <w:jc w:val="center"/>
        <w:rPr>
          <w:rFonts w:ascii="宋体" w:hAnsi="宋体"/>
          <w:bCs/>
          <w:color w:val="auto"/>
          <w:spacing w:val="4"/>
          <w:sz w:val="24"/>
        </w:rPr>
      </w:pPr>
      <w:r>
        <w:rPr>
          <w:rFonts w:hint="eastAsia" w:ascii="宋体" w:hAnsi="宋体"/>
          <w:bCs/>
          <w:color w:val="auto"/>
          <w:spacing w:val="4"/>
          <w:sz w:val="24"/>
        </w:rPr>
        <w:t>水泥混凝土面层技术指标表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5EF8E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678" w:type="dxa"/>
            <w:tcBorders>
              <w:top w:val="single" w:color="auto" w:sz="12" w:space="0"/>
              <w:bottom w:val="single" w:color="auto" w:sz="6" w:space="0"/>
            </w:tcBorders>
            <w:vAlign w:val="center"/>
          </w:tcPr>
          <w:p w14:paraId="214C6D2A">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路面混凝土弯拉强度</w:t>
            </w:r>
          </w:p>
        </w:tc>
        <w:tc>
          <w:tcPr>
            <w:tcW w:w="1984" w:type="dxa"/>
            <w:tcBorders>
              <w:top w:val="single" w:color="auto" w:sz="12" w:space="0"/>
              <w:bottom w:val="single" w:color="auto" w:sz="6" w:space="0"/>
            </w:tcBorders>
            <w:vAlign w:val="center"/>
          </w:tcPr>
          <w:p w14:paraId="3FB41EAA">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≥4.0MPa</w:t>
            </w:r>
          </w:p>
        </w:tc>
      </w:tr>
      <w:tr w14:paraId="7EF53E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678" w:type="dxa"/>
            <w:tcBorders>
              <w:top w:val="single" w:color="auto" w:sz="6" w:space="0"/>
              <w:bottom w:val="single" w:color="auto" w:sz="6" w:space="0"/>
            </w:tcBorders>
            <w:vAlign w:val="center"/>
          </w:tcPr>
          <w:p w14:paraId="7D6ACD66">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路基顶面的综合回弹模量值</w:t>
            </w:r>
          </w:p>
        </w:tc>
        <w:tc>
          <w:tcPr>
            <w:tcW w:w="1984" w:type="dxa"/>
            <w:tcBorders>
              <w:top w:val="single" w:color="auto" w:sz="6" w:space="0"/>
              <w:bottom w:val="single" w:color="auto" w:sz="6" w:space="0"/>
            </w:tcBorders>
            <w:vAlign w:val="center"/>
          </w:tcPr>
          <w:p w14:paraId="59E5B411">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≥40MPa</w:t>
            </w:r>
          </w:p>
        </w:tc>
      </w:tr>
      <w:tr w14:paraId="11618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678" w:type="dxa"/>
            <w:tcBorders>
              <w:top w:val="single" w:color="auto" w:sz="6" w:space="0"/>
              <w:bottom w:val="single" w:color="auto" w:sz="12" w:space="0"/>
            </w:tcBorders>
            <w:vAlign w:val="center"/>
          </w:tcPr>
          <w:p w14:paraId="7493FC31">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水泥混凝土路面最大平均气泡间距系数(</w:t>
            </w:r>
            <w:r>
              <w:rPr>
                <w:rFonts w:ascii="Arial" w:hAnsi="Arial" w:cs="Arial"/>
                <w:color w:val="auto"/>
                <w:szCs w:val="21"/>
                <w:shd w:val="clear" w:color="auto" w:fill="FFFFFF"/>
              </w:rPr>
              <w:t>μ</w:t>
            </w:r>
            <w:r>
              <w:rPr>
                <w:rFonts w:hint="eastAsia" w:ascii="宋体" w:cs="宋体"/>
                <w:color w:val="auto"/>
                <w:kern w:val="0"/>
                <w:szCs w:val="21"/>
              </w:rPr>
              <w:t>m)</w:t>
            </w:r>
          </w:p>
        </w:tc>
        <w:tc>
          <w:tcPr>
            <w:tcW w:w="1984" w:type="dxa"/>
            <w:tcBorders>
              <w:top w:val="single" w:color="auto" w:sz="6" w:space="0"/>
              <w:bottom w:val="single" w:color="auto" w:sz="12" w:space="0"/>
            </w:tcBorders>
            <w:vAlign w:val="center"/>
          </w:tcPr>
          <w:p w14:paraId="38EBF6A4">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300</w:t>
            </w:r>
          </w:p>
        </w:tc>
      </w:tr>
    </w:tbl>
    <w:p w14:paraId="11A15CF4">
      <w:pPr>
        <w:adjustRightInd w:val="0"/>
        <w:spacing w:line="180" w:lineRule="exact"/>
        <w:ind w:right="53" w:rightChars="25" w:firstLine="562" w:firstLineChars="200"/>
        <w:outlineLvl w:val="0"/>
        <w:rPr>
          <w:b/>
          <w:bCs/>
          <w:color w:val="auto"/>
          <w:sz w:val="28"/>
          <w:szCs w:val="28"/>
        </w:rPr>
      </w:pPr>
      <w:bookmarkStart w:id="2" w:name="_Hlk48546826"/>
    </w:p>
    <w:bookmarkEnd w:id="2"/>
    <w:p w14:paraId="7C9AF597">
      <w:pPr>
        <w:adjustRightInd w:val="0"/>
        <w:spacing w:line="360" w:lineRule="auto"/>
        <w:ind w:right="53" w:rightChars="25" w:firstLine="480" w:firstLineChars="200"/>
        <w:outlineLvl w:val="0"/>
        <w:rPr>
          <w:color w:val="auto"/>
          <w:sz w:val="24"/>
        </w:rPr>
      </w:pPr>
      <w:r>
        <w:rPr>
          <w:rFonts w:hint="eastAsia"/>
          <w:color w:val="auto"/>
          <w:sz w:val="24"/>
        </w:rPr>
        <w:t>不同施工工艺水泥混凝土拌合物的现场坍落度宜为：</w:t>
      </w:r>
    </w:p>
    <w:p w14:paraId="75B33EFF">
      <w:pPr>
        <w:adjustRightInd w:val="0"/>
        <w:spacing w:line="360" w:lineRule="auto"/>
        <w:ind w:right="53" w:rightChars="25" w:firstLine="480" w:firstLineChars="200"/>
        <w:jc w:val="center"/>
        <w:outlineLvl w:val="0"/>
        <w:rPr>
          <w:color w:val="auto"/>
          <w:sz w:val="24"/>
        </w:rPr>
      </w:pPr>
      <w:r>
        <w:rPr>
          <w:rFonts w:hint="eastAsia"/>
          <w:color w:val="auto"/>
          <w:sz w:val="24"/>
        </w:rPr>
        <w:t>水泥混凝土拌合物的现场坍落度</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2DF79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678" w:type="dxa"/>
            <w:tcBorders>
              <w:top w:val="single" w:color="auto" w:sz="12" w:space="0"/>
              <w:bottom w:val="single" w:color="auto" w:sz="6" w:space="0"/>
            </w:tcBorders>
            <w:vAlign w:val="center"/>
          </w:tcPr>
          <w:p w14:paraId="74DC8B3C">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滑模摊铺时,碎石混凝土的坍落度(</w:t>
            </w:r>
            <w:r>
              <w:rPr>
                <w:rFonts w:ascii="宋体" w:cs="宋体"/>
                <w:color w:val="auto"/>
                <w:kern w:val="0"/>
                <w:szCs w:val="21"/>
              </w:rPr>
              <w:t>mm)</w:t>
            </w:r>
          </w:p>
        </w:tc>
        <w:tc>
          <w:tcPr>
            <w:tcW w:w="1984" w:type="dxa"/>
            <w:tcBorders>
              <w:top w:val="single" w:color="auto" w:sz="12" w:space="0"/>
              <w:bottom w:val="single" w:color="auto" w:sz="6" w:space="0"/>
            </w:tcBorders>
            <w:vAlign w:val="center"/>
          </w:tcPr>
          <w:p w14:paraId="53534FFC">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1</w:t>
            </w:r>
            <w:r>
              <w:rPr>
                <w:rFonts w:ascii="宋体" w:cs="宋体"/>
                <w:color w:val="auto"/>
                <w:kern w:val="0"/>
                <w:szCs w:val="21"/>
              </w:rPr>
              <w:t>0</w:t>
            </w:r>
            <w:r>
              <w:rPr>
                <w:rFonts w:hint="eastAsia" w:ascii="宋体" w:hAnsi="宋体"/>
                <w:color w:val="auto"/>
                <w:sz w:val="24"/>
              </w:rPr>
              <w:t>～</w:t>
            </w:r>
            <w:r>
              <w:rPr>
                <w:rFonts w:ascii="宋体" w:cs="宋体"/>
                <w:color w:val="auto"/>
                <w:kern w:val="0"/>
                <w:szCs w:val="21"/>
              </w:rPr>
              <w:t>30</w:t>
            </w:r>
          </w:p>
        </w:tc>
      </w:tr>
      <w:tr w14:paraId="636E4D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678" w:type="dxa"/>
            <w:tcBorders>
              <w:top w:val="single" w:color="auto" w:sz="6" w:space="0"/>
              <w:bottom w:val="single" w:color="auto" w:sz="6" w:space="0"/>
            </w:tcBorders>
            <w:vAlign w:val="center"/>
          </w:tcPr>
          <w:p w14:paraId="4746658B">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三滚轴机组摊铺时,</w:t>
            </w:r>
            <w:r>
              <w:rPr>
                <w:rFonts w:hint="eastAsia"/>
                <w:color w:val="auto"/>
                <w:szCs w:val="21"/>
              </w:rPr>
              <w:t>拌合物</w:t>
            </w:r>
            <w:r>
              <w:rPr>
                <w:rFonts w:hint="eastAsia" w:ascii="宋体" w:cs="宋体"/>
                <w:color w:val="auto"/>
                <w:kern w:val="0"/>
                <w:szCs w:val="21"/>
              </w:rPr>
              <w:t>的坍落度(</w:t>
            </w:r>
            <w:r>
              <w:rPr>
                <w:rFonts w:ascii="宋体" w:cs="宋体"/>
                <w:color w:val="auto"/>
                <w:kern w:val="0"/>
                <w:szCs w:val="21"/>
              </w:rPr>
              <w:t>mm)</w:t>
            </w:r>
          </w:p>
        </w:tc>
        <w:tc>
          <w:tcPr>
            <w:tcW w:w="1984" w:type="dxa"/>
            <w:tcBorders>
              <w:top w:val="single" w:color="auto" w:sz="6" w:space="0"/>
              <w:bottom w:val="single" w:color="auto" w:sz="6" w:space="0"/>
            </w:tcBorders>
            <w:vAlign w:val="center"/>
          </w:tcPr>
          <w:p w14:paraId="5BB0F396">
            <w:pPr>
              <w:autoSpaceDE w:val="0"/>
              <w:autoSpaceDN w:val="0"/>
              <w:adjustRightInd w:val="0"/>
              <w:spacing w:line="360" w:lineRule="auto"/>
              <w:jc w:val="center"/>
              <w:rPr>
                <w:rFonts w:ascii="宋体" w:cs="宋体"/>
                <w:color w:val="auto"/>
                <w:kern w:val="0"/>
                <w:szCs w:val="21"/>
              </w:rPr>
            </w:pPr>
            <w:r>
              <w:rPr>
                <w:rFonts w:ascii="宋体" w:cs="宋体"/>
                <w:color w:val="auto"/>
                <w:kern w:val="0"/>
                <w:szCs w:val="21"/>
              </w:rPr>
              <w:t>20</w:t>
            </w:r>
            <w:r>
              <w:rPr>
                <w:rFonts w:hint="eastAsia" w:ascii="宋体" w:hAnsi="宋体"/>
                <w:color w:val="auto"/>
                <w:sz w:val="24"/>
              </w:rPr>
              <w:t>～</w:t>
            </w:r>
            <w:r>
              <w:rPr>
                <w:rFonts w:ascii="宋体" w:cs="宋体"/>
                <w:color w:val="auto"/>
                <w:kern w:val="0"/>
                <w:szCs w:val="21"/>
              </w:rPr>
              <w:t>40</w:t>
            </w:r>
          </w:p>
        </w:tc>
      </w:tr>
      <w:tr w14:paraId="759E2D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4678" w:type="dxa"/>
            <w:tcBorders>
              <w:top w:val="single" w:color="auto" w:sz="6" w:space="0"/>
              <w:bottom w:val="single" w:color="auto" w:sz="12" w:space="0"/>
            </w:tcBorders>
            <w:vAlign w:val="center"/>
          </w:tcPr>
          <w:p w14:paraId="6D45335F">
            <w:pPr>
              <w:autoSpaceDE w:val="0"/>
              <w:autoSpaceDN w:val="0"/>
              <w:adjustRightInd w:val="0"/>
              <w:spacing w:line="360" w:lineRule="auto"/>
              <w:jc w:val="center"/>
              <w:rPr>
                <w:rFonts w:ascii="宋体" w:cs="宋体"/>
                <w:color w:val="auto"/>
                <w:kern w:val="0"/>
                <w:szCs w:val="21"/>
              </w:rPr>
            </w:pPr>
            <w:r>
              <w:rPr>
                <w:rFonts w:hint="eastAsia" w:ascii="宋体" w:cs="宋体"/>
                <w:color w:val="auto"/>
                <w:kern w:val="0"/>
                <w:szCs w:val="21"/>
              </w:rPr>
              <w:t>小型机具摊铺时,</w:t>
            </w:r>
            <w:r>
              <w:rPr>
                <w:rFonts w:hint="eastAsia"/>
                <w:color w:val="auto"/>
                <w:szCs w:val="21"/>
              </w:rPr>
              <w:t>拌合物</w:t>
            </w:r>
            <w:r>
              <w:rPr>
                <w:rFonts w:hint="eastAsia" w:ascii="宋体" w:cs="宋体"/>
                <w:color w:val="auto"/>
                <w:kern w:val="0"/>
                <w:szCs w:val="21"/>
              </w:rPr>
              <w:t>的坍落度(</w:t>
            </w:r>
            <w:r>
              <w:rPr>
                <w:rFonts w:ascii="宋体" w:cs="宋体"/>
                <w:color w:val="auto"/>
                <w:kern w:val="0"/>
                <w:szCs w:val="21"/>
              </w:rPr>
              <w:t>mm)</w:t>
            </w:r>
          </w:p>
        </w:tc>
        <w:tc>
          <w:tcPr>
            <w:tcW w:w="1984" w:type="dxa"/>
            <w:tcBorders>
              <w:top w:val="single" w:color="auto" w:sz="6" w:space="0"/>
              <w:bottom w:val="single" w:color="auto" w:sz="12" w:space="0"/>
            </w:tcBorders>
            <w:vAlign w:val="center"/>
          </w:tcPr>
          <w:p w14:paraId="4C1FFF51">
            <w:pPr>
              <w:autoSpaceDE w:val="0"/>
              <w:autoSpaceDN w:val="0"/>
              <w:adjustRightInd w:val="0"/>
              <w:spacing w:line="360" w:lineRule="auto"/>
              <w:jc w:val="center"/>
              <w:rPr>
                <w:rFonts w:ascii="宋体" w:cs="宋体"/>
                <w:color w:val="auto"/>
                <w:kern w:val="0"/>
                <w:szCs w:val="21"/>
              </w:rPr>
            </w:pPr>
            <w:r>
              <w:rPr>
                <w:rFonts w:ascii="宋体" w:cs="宋体"/>
                <w:color w:val="auto"/>
                <w:kern w:val="0"/>
                <w:szCs w:val="21"/>
              </w:rPr>
              <w:t>5</w:t>
            </w:r>
            <w:r>
              <w:rPr>
                <w:rFonts w:hint="eastAsia" w:ascii="宋体" w:hAnsi="宋体"/>
                <w:color w:val="auto"/>
                <w:sz w:val="24"/>
              </w:rPr>
              <w:t>～</w:t>
            </w:r>
            <w:r>
              <w:rPr>
                <w:rFonts w:ascii="宋体" w:cs="宋体"/>
                <w:color w:val="auto"/>
                <w:kern w:val="0"/>
                <w:szCs w:val="21"/>
              </w:rPr>
              <w:t>20</w:t>
            </w:r>
          </w:p>
        </w:tc>
      </w:tr>
    </w:tbl>
    <w:p w14:paraId="22B818AA">
      <w:pPr>
        <w:adjustRightInd w:val="0"/>
        <w:spacing w:line="180" w:lineRule="exact"/>
        <w:ind w:right="53" w:rightChars="25" w:firstLine="562" w:firstLineChars="200"/>
        <w:outlineLvl w:val="0"/>
        <w:rPr>
          <w:b/>
          <w:bCs/>
          <w:color w:val="auto"/>
          <w:sz w:val="28"/>
          <w:szCs w:val="28"/>
        </w:rPr>
      </w:pPr>
    </w:p>
    <w:p w14:paraId="69C63D9C">
      <w:pPr>
        <w:adjustRightInd w:val="0"/>
        <w:spacing w:line="360" w:lineRule="auto"/>
        <w:ind w:right="53" w:rightChars="25" w:firstLine="578" w:firstLineChars="200"/>
        <w:outlineLvl w:val="0"/>
        <w:rPr>
          <w:rFonts w:ascii="宋体" w:hAnsi="宋体"/>
          <w:b/>
          <w:color w:val="auto"/>
          <w:spacing w:val="4"/>
          <w:sz w:val="28"/>
          <w:szCs w:val="28"/>
        </w:rPr>
      </w:pPr>
      <w:r>
        <w:rPr>
          <w:rFonts w:hint="eastAsia" w:ascii="宋体" w:hAnsi="宋体"/>
          <w:b/>
          <w:color w:val="auto"/>
          <w:spacing w:val="4"/>
          <w:sz w:val="28"/>
          <w:szCs w:val="28"/>
        </w:rPr>
        <w:t>4.4路基、路面排水</w:t>
      </w:r>
    </w:p>
    <w:p w14:paraId="2B1E7578">
      <w:pPr>
        <w:adjustRightInd w:val="0"/>
        <w:spacing w:line="360" w:lineRule="auto"/>
        <w:ind w:right="53" w:rightChars="25" w:firstLine="496" w:firstLineChars="200"/>
        <w:rPr>
          <w:rFonts w:ascii="宋体" w:hAnsi="宋体"/>
          <w:color w:val="auto"/>
          <w:spacing w:val="4"/>
          <w:sz w:val="24"/>
        </w:rPr>
      </w:pPr>
      <w:r>
        <w:rPr>
          <w:rFonts w:hint="eastAsia" w:ascii="宋体" w:hAnsi="宋体"/>
          <w:color w:val="auto"/>
          <w:spacing w:val="4"/>
          <w:sz w:val="24"/>
        </w:rPr>
        <w:t>本项目以自然排水为主，根据沿线地形、地势、地貌、原有边沟将水流引入桥涵处，排离路基范围以外；</w:t>
      </w:r>
      <w:r>
        <w:rPr>
          <w:rFonts w:hint="eastAsia" w:ascii="宋体" w:hAnsi="宋体"/>
          <w:color w:val="auto"/>
          <w:spacing w:val="4"/>
          <w:sz w:val="24"/>
          <w:lang w:val="en-US" w:eastAsia="zh-CN"/>
        </w:rPr>
        <w:t>在CK0+071～CK0+100、DK0+005～DK0+025路段设置过水路面，其余</w:t>
      </w:r>
      <w:r>
        <w:rPr>
          <w:rFonts w:hint="eastAsia" w:ascii="宋体" w:hAnsi="宋体"/>
          <w:color w:val="auto"/>
          <w:spacing w:val="4"/>
          <w:sz w:val="24"/>
        </w:rPr>
        <w:t>路面排水由路面横、纵坡将水排离路肩，使雨水漫流排至路基范围以外。</w:t>
      </w:r>
    </w:p>
    <w:p w14:paraId="21CE4E9B">
      <w:pPr>
        <w:adjustRightInd w:val="0"/>
        <w:spacing w:line="360" w:lineRule="auto"/>
        <w:ind w:right="53" w:rightChars="25" w:firstLine="578" w:firstLineChars="200"/>
        <w:outlineLvl w:val="0"/>
        <w:rPr>
          <w:rFonts w:ascii="宋体" w:hAnsi="宋体"/>
          <w:b/>
          <w:color w:val="auto"/>
          <w:spacing w:val="4"/>
          <w:sz w:val="28"/>
          <w:szCs w:val="28"/>
        </w:rPr>
      </w:pPr>
      <w:r>
        <w:rPr>
          <w:rFonts w:hint="eastAsia" w:ascii="宋体" w:hAnsi="宋体"/>
          <w:b/>
          <w:color w:val="auto"/>
          <w:spacing w:val="4"/>
          <w:sz w:val="28"/>
          <w:szCs w:val="28"/>
        </w:rPr>
        <w:t>4.5桥梁涵洞</w:t>
      </w:r>
    </w:p>
    <w:p w14:paraId="24E5582B">
      <w:pPr>
        <w:adjustRightInd w:val="0"/>
        <w:spacing w:line="360" w:lineRule="auto"/>
        <w:ind w:left="239" w:leftChars="114" w:right="53" w:rightChars="25" w:firstLine="248" w:firstLineChars="100"/>
        <w:rPr>
          <w:rFonts w:ascii="宋体" w:hAnsi="宋体"/>
          <w:color w:val="auto"/>
          <w:spacing w:val="4"/>
          <w:sz w:val="24"/>
        </w:rPr>
      </w:pPr>
      <w:r>
        <w:rPr>
          <w:rFonts w:hint="eastAsia" w:ascii="宋体" w:hAnsi="宋体"/>
          <w:color w:val="auto"/>
          <w:spacing w:val="4"/>
          <w:sz w:val="24"/>
        </w:rPr>
        <w:t>为了方便道路两侧路边沟排水，在</w:t>
      </w:r>
      <w:r>
        <w:rPr>
          <w:rFonts w:hint="eastAsia" w:ascii="宋体" w:hAnsi="宋体"/>
          <w:color w:val="auto"/>
          <w:spacing w:val="4"/>
          <w:sz w:val="24"/>
          <w:lang w:val="en-US" w:eastAsia="zh-CN"/>
        </w:rPr>
        <w:t>B</w:t>
      </w:r>
      <w:r>
        <w:rPr>
          <w:rFonts w:hint="eastAsia" w:ascii="宋体" w:hAnsi="宋体"/>
          <w:color w:val="auto"/>
          <w:spacing w:val="4"/>
          <w:sz w:val="24"/>
        </w:rPr>
        <w:t>K0+0</w:t>
      </w:r>
      <w:r>
        <w:rPr>
          <w:rFonts w:hint="eastAsia" w:ascii="宋体" w:hAnsi="宋体"/>
          <w:color w:val="auto"/>
          <w:spacing w:val="4"/>
          <w:sz w:val="24"/>
          <w:lang w:val="en-US" w:eastAsia="zh-CN"/>
        </w:rPr>
        <w:t>04、B</w:t>
      </w:r>
      <w:r>
        <w:rPr>
          <w:rFonts w:hint="eastAsia" w:ascii="宋体" w:hAnsi="宋体"/>
          <w:color w:val="auto"/>
          <w:spacing w:val="4"/>
          <w:sz w:val="24"/>
        </w:rPr>
        <w:t>K0+0</w:t>
      </w:r>
      <w:r>
        <w:rPr>
          <w:rFonts w:hint="eastAsia" w:ascii="宋体" w:hAnsi="宋体"/>
          <w:color w:val="auto"/>
          <w:spacing w:val="4"/>
          <w:sz w:val="24"/>
          <w:lang w:val="en-US" w:eastAsia="zh-CN"/>
        </w:rPr>
        <w:t>15、B</w:t>
      </w:r>
      <w:r>
        <w:rPr>
          <w:rFonts w:hint="eastAsia" w:ascii="宋体" w:hAnsi="宋体"/>
          <w:color w:val="auto"/>
          <w:spacing w:val="4"/>
          <w:sz w:val="24"/>
        </w:rPr>
        <w:t>K0+</w:t>
      </w:r>
      <w:r>
        <w:rPr>
          <w:rFonts w:hint="eastAsia" w:ascii="宋体" w:hAnsi="宋体"/>
          <w:color w:val="auto"/>
          <w:spacing w:val="4"/>
          <w:sz w:val="24"/>
          <w:lang w:val="en-US" w:eastAsia="zh-CN"/>
        </w:rPr>
        <w:t>110、C</w:t>
      </w:r>
      <w:r>
        <w:rPr>
          <w:rFonts w:hint="eastAsia" w:ascii="宋体" w:hAnsi="宋体"/>
          <w:color w:val="auto"/>
          <w:spacing w:val="4"/>
          <w:sz w:val="24"/>
        </w:rPr>
        <w:t>K0+</w:t>
      </w:r>
      <w:r>
        <w:rPr>
          <w:rFonts w:hint="eastAsia" w:ascii="宋体" w:hAnsi="宋体"/>
          <w:color w:val="auto"/>
          <w:spacing w:val="4"/>
          <w:sz w:val="24"/>
          <w:lang w:val="en-US" w:eastAsia="zh-CN"/>
        </w:rPr>
        <w:t>003、C</w:t>
      </w:r>
      <w:r>
        <w:rPr>
          <w:rFonts w:hint="eastAsia" w:ascii="宋体" w:hAnsi="宋体"/>
          <w:color w:val="auto"/>
          <w:spacing w:val="4"/>
          <w:sz w:val="24"/>
        </w:rPr>
        <w:t>K0+</w:t>
      </w:r>
      <w:r>
        <w:rPr>
          <w:rFonts w:hint="eastAsia" w:ascii="宋体" w:hAnsi="宋体"/>
          <w:color w:val="auto"/>
          <w:spacing w:val="4"/>
          <w:sz w:val="24"/>
          <w:lang w:val="en-US" w:eastAsia="zh-CN"/>
        </w:rPr>
        <w:t>270、C</w:t>
      </w:r>
      <w:r>
        <w:rPr>
          <w:rFonts w:hint="eastAsia" w:ascii="宋体" w:hAnsi="宋体"/>
          <w:color w:val="auto"/>
          <w:spacing w:val="4"/>
          <w:sz w:val="24"/>
        </w:rPr>
        <w:t>K0+</w:t>
      </w:r>
      <w:r>
        <w:rPr>
          <w:rFonts w:hint="eastAsia" w:ascii="宋体" w:hAnsi="宋体"/>
          <w:color w:val="auto"/>
          <w:spacing w:val="4"/>
          <w:sz w:val="24"/>
          <w:lang w:val="en-US" w:eastAsia="zh-CN"/>
        </w:rPr>
        <w:t>290、C</w:t>
      </w:r>
      <w:r>
        <w:rPr>
          <w:rFonts w:hint="eastAsia" w:ascii="宋体" w:hAnsi="宋体"/>
          <w:color w:val="auto"/>
          <w:spacing w:val="4"/>
          <w:sz w:val="24"/>
        </w:rPr>
        <w:t>K0+</w:t>
      </w:r>
      <w:r>
        <w:rPr>
          <w:rFonts w:hint="eastAsia" w:ascii="宋体" w:hAnsi="宋体"/>
          <w:color w:val="auto"/>
          <w:spacing w:val="4"/>
          <w:sz w:val="24"/>
          <w:lang w:val="en-US" w:eastAsia="zh-CN"/>
        </w:rPr>
        <w:t>365、C</w:t>
      </w:r>
      <w:r>
        <w:rPr>
          <w:rFonts w:hint="eastAsia" w:ascii="宋体" w:hAnsi="宋体"/>
          <w:color w:val="auto"/>
          <w:spacing w:val="4"/>
          <w:sz w:val="24"/>
        </w:rPr>
        <w:t>K0+</w:t>
      </w:r>
      <w:r>
        <w:rPr>
          <w:rFonts w:hint="eastAsia" w:ascii="宋体" w:hAnsi="宋体"/>
          <w:color w:val="auto"/>
          <w:spacing w:val="4"/>
          <w:sz w:val="24"/>
          <w:lang w:val="en-US" w:eastAsia="zh-CN"/>
        </w:rPr>
        <w:t>530、D</w:t>
      </w:r>
      <w:r>
        <w:rPr>
          <w:rFonts w:hint="eastAsia" w:ascii="宋体" w:hAnsi="宋体"/>
          <w:color w:val="auto"/>
          <w:spacing w:val="4"/>
          <w:sz w:val="24"/>
        </w:rPr>
        <w:t>K0+</w:t>
      </w:r>
      <w:r>
        <w:rPr>
          <w:rFonts w:hint="eastAsia" w:ascii="宋体" w:hAnsi="宋体"/>
          <w:color w:val="auto"/>
          <w:spacing w:val="4"/>
          <w:sz w:val="24"/>
          <w:lang w:val="en-US" w:eastAsia="zh-CN"/>
        </w:rPr>
        <w:t>245、D</w:t>
      </w:r>
      <w:r>
        <w:rPr>
          <w:rFonts w:hint="eastAsia" w:ascii="宋体" w:hAnsi="宋体"/>
          <w:color w:val="auto"/>
          <w:spacing w:val="4"/>
          <w:sz w:val="24"/>
        </w:rPr>
        <w:t>K0+</w:t>
      </w:r>
      <w:r>
        <w:rPr>
          <w:rFonts w:hint="eastAsia" w:ascii="宋体" w:hAnsi="宋体"/>
          <w:color w:val="auto"/>
          <w:spacing w:val="4"/>
          <w:sz w:val="24"/>
          <w:lang w:val="en-US" w:eastAsia="zh-CN"/>
        </w:rPr>
        <w:t xml:space="preserve">270 </w:t>
      </w:r>
      <w:r>
        <w:rPr>
          <w:rFonts w:hint="eastAsia" w:ascii="宋体" w:hAnsi="宋体"/>
          <w:color w:val="auto"/>
          <w:spacing w:val="4"/>
          <w:sz w:val="24"/>
        </w:rPr>
        <w:t>处设置一道直径6</w:t>
      </w:r>
      <w:r>
        <w:rPr>
          <w:rFonts w:ascii="宋体" w:hAnsi="宋体"/>
          <w:color w:val="auto"/>
          <w:spacing w:val="4"/>
          <w:sz w:val="24"/>
        </w:rPr>
        <w:t>0</w:t>
      </w:r>
      <w:r>
        <w:rPr>
          <w:rFonts w:hint="eastAsia" w:ascii="宋体" w:hAnsi="宋体"/>
          <w:color w:val="auto"/>
          <w:spacing w:val="4"/>
          <w:sz w:val="24"/>
        </w:rPr>
        <w:t>厘米的钢筋混凝土圆管涵（直埋）。在</w:t>
      </w:r>
      <w:r>
        <w:rPr>
          <w:rFonts w:hint="eastAsia" w:ascii="宋体" w:hAnsi="宋体"/>
          <w:color w:val="auto"/>
          <w:spacing w:val="4"/>
          <w:sz w:val="24"/>
          <w:lang w:val="en-US" w:eastAsia="zh-CN"/>
        </w:rPr>
        <w:t xml:space="preserve">AK0+070、CK0+435、CK0+752、DK0+090 </w:t>
      </w:r>
      <w:r>
        <w:rPr>
          <w:rFonts w:hint="eastAsia" w:ascii="宋体" w:hAnsi="宋体"/>
          <w:color w:val="auto"/>
          <w:spacing w:val="4"/>
          <w:sz w:val="24"/>
        </w:rPr>
        <w:t>处设置一道直径</w:t>
      </w:r>
      <w:r>
        <w:rPr>
          <w:rFonts w:hint="eastAsia" w:ascii="宋体" w:hAnsi="宋体"/>
          <w:color w:val="auto"/>
          <w:spacing w:val="4"/>
          <w:sz w:val="24"/>
          <w:lang w:val="en-US" w:eastAsia="zh-CN"/>
        </w:rPr>
        <w:t>8</w:t>
      </w:r>
      <w:r>
        <w:rPr>
          <w:rFonts w:ascii="宋体" w:hAnsi="宋体"/>
          <w:color w:val="auto"/>
          <w:spacing w:val="4"/>
          <w:sz w:val="24"/>
        </w:rPr>
        <w:t>0</w:t>
      </w:r>
      <w:r>
        <w:rPr>
          <w:rFonts w:hint="eastAsia" w:ascii="宋体" w:hAnsi="宋体"/>
          <w:color w:val="auto"/>
          <w:spacing w:val="4"/>
          <w:sz w:val="24"/>
        </w:rPr>
        <w:t>厘米的钢筋混凝土圆管涵（</w:t>
      </w:r>
      <w:r>
        <w:rPr>
          <w:rFonts w:hint="eastAsia" w:ascii="宋体" w:hAnsi="宋体"/>
          <w:color w:val="auto"/>
          <w:spacing w:val="4"/>
          <w:sz w:val="24"/>
          <w:lang w:val="en-US" w:eastAsia="zh-CN"/>
        </w:rPr>
        <w:t>直埋</w:t>
      </w:r>
      <w:r>
        <w:rPr>
          <w:rFonts w:hint="eastAsia" w:ascii="宋体" w:hAnsi="宋体"/>
          <w:color w:val="auto"/>
          <w:spacing w:val="4"/>
          <w:sz w:val="24"/>
        </w:rPr>
        <w:t>）。</w:t>
      </w:r>
      <w:bookmarkStart w:id="9" w:name="_GoBack"/>
      <w:bookmarkEnd w:id="9"/>
    </w:p>
    <w:p w14:paraId="732E5E02">
      <w:pPr>
        <w:adjustRightInd w:val="0"/>
        <w:spacing w:line="360" w:lineRule="auto"/>
        <w:ind w:right="53" w:rightChars="25" w:firstLine="578" w:firstLineChars="200"/>
        <w:outlineLvl w:val="0"/>
        <w:rPr>
          <w:rFonts w:ascii="宋体" w:hAnsi="宋体"/>
          <w:b/>
          <w:color w:val="auto"/>
          <w:spacing w:val="4"/>
          <w:sz w:val="28"/>
          <w:szCs w:val="28"/>
        </w:rPr>
      </w:pPr>
      <w:r>
        <w:rPr>
          <w:rFonts w:hint="eastAsia" w:ascii="宋体" w:hAnsi="宋体"/>
          <w:b/>
          <w:color w:val="auto"/>
          <w:spacing w:val="4"/>
          <w:sz w:val="28"/>
          <w:szCs w:val="28"/>
        </w:rPr>
        <w:t>4.6平面交叉设计</w:t>
      </w:r>
    </w:p>
    <w:p w14:paraId="403F45EF">
      <w:pPr>
        <w:adjustRightInd w:val="0"/>
        <w:spacing w:line="360" w:lineRule="auto"/>
        <w:ind w:right="53" w:rightChars="25" w:firstLine="496" w:firstLineChars="200"/>
        <w:outlineLvl w:val="0"/>
        <w:rPr>
          <w:rFonts w:hint="eastAsia" w:ascii="宋体" w:hAnsi="宋体"/>
          <w:color w:val="auto"/>
          <w:spacing w:val="4"/>
          <w:sz w:val="24"/>
        </w:rPr>
      </w:pPr>
      <w:r>
        <w:rPr>
          <w:rFonts w:hint="eastAsia" w:ascii="宋体" w:hAnsi="宋体"/>
          <w:color w:val="auto"/>
          <w:spacing w:val="4"/>
          <w:sz w:val="24"/>
        </w:rPr>
        <w:t>根据现有公路平面交叉设置情况，结合各交叉道的交通组成及在公路网中的作用，充分考虑沿线土地开发、群众生产和生活需要，提高主线的通行能力，确保行车安全的原则设置，对该路段的平面交叉进行了调查，结合了该路段的情况，共设计</w:t>
      </w:r>
      <w:r>
        <w:rPr>
          <w:rFonts w:hint="eastAsia" w:ascii="宋体" w:hAnsi="宋体"/>
          <w:color w:val="auto"/>
          <w:spacing w:val="4"/>
          <w:sz w:val="24"/>
          <w:lang w:val="en-US" w:eastAsia="zh-CN"/>
        </w:rPr>
        <w:t>4</w:t>
      </w:r>
      <w:r>
        <w:rPr>
          <w:rFonts w:hint="eastAsia" w:ascii="宋体" w:hAnsi="宋体"/>
          <w:color w:val="auto"/>
          <w:spacing w:val="4"/>
          <w:sz w:val="24"/>
        </w:rPr>
        <w:t>处平面交叉。具体详见《平面交叉设置及工程数量一览表》。</w:t>
      </w:r>
    </w:p>
    <w:p w14:paraId="686B5C2A">
      <w:pPr>
        <w:adjustRightInd w:val="0"/>
        <w:spacing w:line="360" w:lineRule="auto"/>
        <w:ind w:right="53" w:rightChars="25"/>
        <w:rPr>
          <w:rFonts w:ascii="宋体" w:hAnsi="宋体"/>
          <w:b/>
          <w:color w:val="auto"/>
          <w:spacing w:val="4"/>
          <w:sz w:val="28"/>
          <w:szCs w:val="28"/>
        </w:rPr>
      </w:pPr>
      <w:r>
        <w:rPr>
          <w:rFonts w:hint="eastAsia" w:ascii="宋体" w:hAnsi="宋体"/>
          <w:b/>
          <w:color w:val="auto"/>
          <w:spacing w:val="4"/>
          <w:sz w:val="28"/>
          <w:szCs w:val="28"/>
        </w:rPr>
        <w:t>五.筑路材料要求</w:t>
      </w:r>
    </w:p>
    <w:p w14:paraId="308780F0">
      <w:pPr>
        <w:adjustRightInd w:val="0"/>
        <w:spacing w:line="360" w:lineRule="auto"/>
        <w:ind w:right="53" w:rightChars="25" w:firstLine="578" w:firstLineChars="200"/>
        <w:rPr>
          <w:rFonts w:ascii="宋体" w:hAnsi="宋体"/>
          <w:b/>
          <w:color w:val="auto"/>
          <w:spacing w:val="4"/>
          <w:sz w:val="28"/>
          <w:szCs w:val="28"/>
        </w:rPr>
      </w:pPr>
      <w:r>
        <w:rPr>
          <w:rFonts w:hint="eastAsia" w:ascii="宋体" w:hAnsi="宋体"/>
          <w:b/>
          <w:color w:val="auto"/>
          <w:spacing w:val="4"/>
          <w:sz w:val="28"/>
          <w:szCs w:val="28"/>
        </w:rPr>
        <w:t>5.1路面水泥混凝土材料要求</w:t>
      </w:r>
    </w:p>
    <w:p w14:paraId="4A4B8BB6">
      <w:pPr>
        <w:adjustRightInd w:val="0"/>
        <w:spacing w:line="360" w:lineRule="auto"/>
        <w:ind w:right="53" w:rightChars="25" w:firstLine="578" w:firstLineChars="200"/>
        <w:rPr>
          <w:rFonts w:ascii="宋体" w:hAnsi="宋体"/>
          <w:b/>
          <w:color w:val="auto"/>
          <w:spacing w:val="4"/>
          <w:sz w:val="28"/>
          <w:szCs w:val="28"/>
        </w:rPr>
      </w:pPr>
      <w:bookmarkStart w:id="3" w:name="_Hlk48115109"/>
      <w:r>
        <w:rPr>
          <w:rFonts w:hint="eastAsia" w:ascii="宋体" w:hAnsi="宋体"/>
          <w:b/>
          <w:color w:val="auto"/>
          <w:spacing w:val="4"/>
          <w:sz w:val="28"/>
          <w:szCs w:val="28"/>
        </w:rPr>
        <w:t>5.1.</w:t>
      </w:r>
      <w:r>
        <w:rPr>
          <w:rFonts w:ascii="宋体" w:hAnsi="宋体"/>
          <w:b/>
          <w:color w:val="auto"/>
          <w:spacing w:val="4"/>
          <w:sz w:val="28"/>
          <w:szCs w:val="28"/>
        </w:rPr>
        <w:t>1</w:t>
      </w:r>
      <w:r>
        <w:rPr>
          <w:rFonts w:hint="eastAsia" w:ascii="宋体" w:hAnsi="宋体"/>
          <w:b/>
          <w:color w:val="auto"/>
          <w:spacing w:val="4"/>
          <w:sz w:val="28"/>
          <w:szCs w:val="28"/>
        </w:rPr>
        <w:t>水泥</w:t>
      </w:r>
    </w:p>
    <w:bookmarkEnd w:id="3"/>
    <w:p w14:paraId="07E55E40">
      <w:pPr>
        <w:adjustRightInd w:val="0"/>
        <w:spacing w:line="360" w:lineRule="auto"/>
        <w:ind w:left="315" w:leftChars="150" w:firstLine="489" w:firstLineChars="204"/>
        <w:rPr>
          <w:rFonts w:ascii="宋体"/>
          <w:color w:val="auto"/>
          <w:sz w:val="24"/>
        </w:rPr>
      </w:pPr>
      <w:r>
        <w:rPr>
          <w:rFonts w:hint="eastAsia" w:ascii="宋体"/>
          <w:color w:val="auto"/>
          <w:sz w:val="24"/>
        </w:rPr>
        <w:t>面层水泥混凝土所用水泥的技术要求除应满足现行《道路硅酸盐水泥》(GB 13693-2005)或《通用硅酸盐水泥》(GB 175-200的规定外，各龄期的实测抗折强度、抗压强度尚应符合下表。</w:t>
      </w:r>
    </w:p>
    <w:tbl>
      <w:tblPr>
        <w:tblStyle w:val="6"/>
        <w:tblW w:w="10042"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3311"/>
        <w:gridCol w:w="683"/>
        <w:gridCol w:w="684"/>
        <w:gridCol w:w="683"/>
        <w:gridCol w:w="686"/>
        <w:gridCol w:w="683"/>
        <w:gridCol w:w="684"/>
        <w:gridCol w:w="683"/>
        <w:gridCol w:w="685"/>
        <w:gridCol w:w="1260"/>
      </w:tblGrid>
      <w:tr w14:paraId="44E85AA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10042" w:type="dxa"/>
            <w:gridSpan w:val="10"/>
            <w:tcBorders>
              <w:top w:val="nil"/>
              <w:left w:val="nil"/>
              <w:bottom w:val="single" w:color="auto" w:sz="12" w:space="0"/>
              <w:right w:val="nil"/>
            </w:tcBorders>
            <w:shd w:val="clear" w:color="000000" w:fill="FFFFFF"/>
            <w:noWrap/>
            <w:vAlign w:val="center"/>
          </w:tcPr>
          <w:p w14:paraId="1F0D501B">
            <w:pPr>
              <w:widowControl/>
              <w:jc w:val="center"/>
              <w:rPr>
                <w:rFonts w:ascii="宋体"/>
                <w:color w:val="auto"/>
                <w:sz w:val="24"/>
              </w:rPr>
            </w:pPr>
            <w:r>
              <w:rPr>
                <w:rFonts w:hint="eastAsia" w:ascii="宋体"/>
                <w:color w:val="auto"/>
                <w:sz w:val="24"/>
              </w:rPr>
              <w:t>面层水泥混凝土用水泥各龄期的实测强度值</w:t>
            </w:r>
          </w:p>
        </w:tc>
      </w:tr>
      <w:tr w14:paraId="38959D2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3312"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2C6868F3">
            <w:pPr>
              <w:widowControl/>
              <w:jc w:val="center"/>
              <w:rPr>
                <w:rFonts w:ascii="宋体"/>
                <w:color w:val="auto"/>
                <w:szCs w:val="21"/>
              </w:rPr>
            </w:pPr>
            <w:r>
              <w:rPr>
                <w:rFonts w:hint="eastAsia" w:ascii="宋体"/>
                <w:color w:val="auto"/>
                <w:szCs w:val="21"/>
              </w:rPr>
              <w:t>混凝土设计弯拉强度标准值(Mpa)</w:t>
            </w:r>
          </w:p>
        </w:tc>
        <w:tc>
          <w:tcPr>
            <w:tcW w:w="1367"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14637B2">
            <w:pPr>
              <w:widowControl/>
              <w:jc w:val="center"/>
              <w:rPr>
                <w:rFonts w:ascii="宋体"/>
                <w:color w:val="auto"/>
                <w:szCs w:val="21"/>
              </w:rPr>
            </w:pPr>
            <w:r>
              <w:rPr>
                <w:rFonts w:hint="eastAsia" w:ascii="宋体"/>
                <w:color w:val="auto"/>
                <w:szCs w:val="21"/>
              </w:rPr>
              <w:t>5.5</w:t>
            </w:r>
          </w:p>
        </w:tc>
        <w:tc>
          <w:tcPr>
            <w:tcW w:w="1368"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3785A068">
            <w:pPr>
              <w:widowControl/>
              <w:jc w:val="center"/>
              <w:rPr>
                <w:rFonts w:ascii="宋体"/>
                <w:color w:val="auto"/>
                <w:szCs w:val="21"/>
              </w:rPr>
            </w:pPr>
            <w:r>
              <w:rPr>
                <w:rFonts w:hint="eastAsia" w:ascii="宋体"/>
                <w:color w:val="auto"/>
                <w:szCs w:val="21"/>
              </w:rPr>
              <w:t>5</w:t>
            </w:r>
          </w:p>
        </w:tc>
        <w:tc>
          <w:tcPr>
            <w:tcW w:w="1367"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4060F0E8">
            <w:pPr>
              <w:widowControl/>
              <w:jc w:val="center"/>
              <w:rPr>
                <w:rFonts w:ascii="宋体"/>
                <w:color w:val="auto"/>
                <w:szCs w:val="21"/>
              </w:rPr>
            </w:pPr>
            <w:r>
              <w:rPr>
                <w:rFonts w:hint="eastAsia" w:ascii="宋体"/>
                <w:color w:val="auto"/>
                <w:szCs w:val="21"/>
              </w:rPr>
              <w:t>4.5</w:t>
            </w:r>
          </w:p>
        </w:tc>
        <w:tc>
          <w:tcPr>
            <w:tcW w:w="1368"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734A3B3B">
            <w:pPr>
              <w:widowControl/>
              <w:jc w:val="center"/>
              <w:rPr>
                <w:rFonts w:ascii="宋体"/>
                <w:color w:val="auto"/>
                <w:szCs w:val="21"/>
              </w:rPr>
            </w:pPr>
            <w:r>
              <w:rPr>
                <w:rFonts w:hint="eastAsia" w:ascii="宋体"/>
                <w:color w:val="auto"/>
                <w:szCs w:val="21"/>
              </w:rPr>
              <w:t>4</w:t>
            </w:r>
          </w:p>
        </w:tc>
        <w:tc>
          <w:tcPr>
            <w:tcW w:w="1260" w:type="dxa"/>
            <w:tcBorders>
              <w:top w:val="single" w:color="auto" w:sz="12" w:space="0"/>
              <w:left w:val="single" w:color="auto" w:sz="6" w:space="0"/>
              <w:bottom w:val="single" w:color="auto" w:sz="6" w:space="0"/>
              <w:right w:val="single" w:color="auto" w:sz="12" w:space="0"/>
            </w:tcBorders>
            <w:shd w:val="clear" w:color="auto" w:fill="auto"/>
            <w:noWrap/>
            <w:vAlign w:val="bottom"/>
          </w:tcPr>
          <w:p w14:paraId="6C654DD8">
            <w:pPr>
              <w:widowControl/>
              <w:jc w:val="left"/>
              <w:rPr>
                <w:rFonts w:ascii="宋体"/>
                <w:color w:val="auto"/>
                <w:szCs w:val="21"/>
              </w:rPr>
            </w:pPr>
            <w:r>
              <w:rPr>
                <w:rFonts w:hint="eastAsia" w:ascii="宋体"/>
                <w:color w:val="auto"/>
                <w:szCs w:val="21"/>
              </w:rPr>
              <w:t>试验方法</w:t>
            </w:r>
          </w:p>
        </w:tc>
      </w:tr>
      <w:tr w14:paraId="1D926E1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331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4280B34">
            <w:pPr>
              <w:widowControl/>
              <w:jc w:val="center"/>
              <w:rPr>
                <w:rFonts w:ascii="宋体"/>
                <w:color w:val="auto"/>
                <w:szCs w:val="21"/>
              </w:rPr>
            </w:pPr>
            <w:r>
              <w:rPr>
                <w:rFonts w:hint="eastAsia" w:ascii="宋体"/>
                <w:color w:val="auto"/>
                <w:szCs w:val="21"/>
              </w:rPr>
              <w:t>龄期(d)</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EF4B9FB">
            <w:pPr>
              <w:widowControl/>
              <w:jc w:val="center"/>
              <w:rPr>
                <w:rFonts w:ascii="宋体"/>
                <w:color w:val="auto"/>
                <w:szCs w:val="21"/>
              </w:rPr>
            </w:pPr>
            <w:r>
              <w:rPr>
                <w:rFonts w:hint="eastAsia" w:ascii="宋体"/>
                <w:color w:val="auto"/>
                <w:szCs w:val="21"/>
              </w:rPr>
              <w:t>3</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1622E25">
            <w:pPr>
              <w:widowControl/>
              <w:jc w:val="center"/>
              <w:rPr>
                <w:rFonts w:ascii="宋体"/>
                <w:color w:val="auto"/>
                <w:szCs w:val="21"/>
              </w:rPr>
            </w:pPr>
            <w:r>
              <w:rPr>
                <w:rFonts w:hint="eastAsia" w:ascii="宋体"/>
                <w:color w:val="auto"/>
                <w:szCs w:val="21"/>
              </w:rPr>
              <w:t>28</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8A9BC0">
            <w:pPr>
              <w:widowControl/>
              <w:jc w:val="center"/>
              <w:rPr>
                <w:rFonts w:ascii="宋体"/>
                <w:color w:val="auto"/>
                <w:szCs w:val="21"/>
              </w:rPr>
            </w:pPr>
            <w:r>
              <w:rPr>
                <w:rFonts w:hint="eastAsia" w:ascii="宋体"/>
                <w:color w:val="auto"/>
                <w:szCs w:val="21"/>
              </w:rPr>
              <w:t>3</w:t>
            </w:r>
          </w:p>
        </w:tc>
        <w:tc>
          <w:tcPr>
            <w:tcW w:w="68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8634FE">
            <w:pPr>
              <w:widowControl/>
              <w:jc w:val="center"/>
              <w:rPr>
                <w:rFonts w:ascii="宋体"/>
                <w:color w:val="auto"/>
                <w:szCs w:val="21"/>
              </w:rPr>
            </w:pPr>
            <w:r>
              <w:rPr>
                <w:rFonts w:hint="eastAsia" w:ascii="宋体"/>
                <w:color w:val="auto"/>
                <w:szCs w:val="21"/>
              </w:rPr>
              <w:t>28</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0A2610C">
            <w:pPr>
              <w:widowControl/>
              <w:jc w:val="center"/>
              <w:rPr>
                <w:rFonts w:ascii="宋体"/>
                <w:color w:val="auto"/>
                <w:szCs w:val="21"/>
              </w:rPr>
            </w:pPr>
            <w:r>
              <w:rPr>
                <w:rFonts w:hint="eastAsia" w:ascii="宋体"/>
                <w:color w:val="auto"/>
                <w:szCs w:val="21"/>
              </w:rPr>
              <w:t>3</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69154DF">
            <w:pPr>
              <w:widowControl/>
              <w:jc w:val="center"/>
              <w:rPr>
                <w:rFonts w:ascii="宋体"/>
                <w:color w:val="auto"/>
                <w:szCs w:val="21"/>
              </w:rPr>
            </w:pPr>
            <w:r>
              <w:rPr>
                <w:rFonts w:hint="eastAsia" w:ascii="宋体"/>
                <w:color w:val="auto"/>
                <w:szCs w:val="21"/>
              </w:rPr>
              <w:t>28</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33F808">
            <w:pPr>
              <w:widowControl/>
              <w:jc w:val="center"/>
              <w:rPr>
                <w:rFonts w:ascii="宋体"/>
                <w:color w:val="auto"/>
                <w:szCs w:val="21"/>
              </w:rPr>
            </w:pPr>
            <w:r>
              <w:rPr>
                <w:rFonts w:hint="eastAsia" w:ascii="宋体"/>
                <w:color w:val="auto"/>
                <w:szCs w:val="21"/>
              </w:rPr>
              <w:t>3</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8C6716">
            <w:pPr>
              <w:widowControl/>
              <w:jc w:val="center"/>
              <w:rPr>
                <w:rFonts w:ascii="宋体"/>
                <w:color w:val="auto"/>
                <w:szCs w:val="21"/>
              </w:rPr>
            </w:pPr>
            <w:r>
              <w:rPr>
                <w:rFonts w:hint="eastAsia" w:ascii="宋体"/>
                <w:color w:val="auto"/>
                <w:szCs w:val="21"/>
              </w:rPr>
              <w:t>28</w:t>
            </w:r>
          </w:p>
        </w:tc>
        <w:tc>
          <w:tcPr>
            <w:tcW w:w="12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301D9D8">
            <w:pPr>
              <w:widowControl/>
              <w:jc w:val="center"/>
              <w:rPr>
                <w:rFonts w:ascii="宋体"/>
                <w:color w:val="auto"/>
                <w:szCs w:val="21"/>
              </w:rPr>
            </w:pPr>
            <w:r>
              <w:rPr>
                <w:rFonts w:hint="eastAsia" w:ascii="宋体"/>
                <w:color w:val="auto"/>
                <w:szCs w:val="21"/>
              </w:rPr>
              <w:t>-</w:t>
            </w:r>
          </w:p>
        </w:tc>
      </w:tr>
      <w:tr w14:paraId="6C457D0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331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6F3DE31">
            <w:pPr>
              <w:widowControl/>
              <w:jc w:val="center"/>
              <w:rPr>
                <w:rFonts w:ascii="宋体"/>
                <w:color w:val="auto"/>
                <w:szCs w:val="21"/>
              </w:rPr>
            </w:pPr>
            <w:r>
              <w:rPr>
                <w:rFonts w:hint="eastAsia" w:ascii="宋体"/>
                <w:color w:val="auto"/>
                <w:szCs w:val="21"/>
              </w:rPr>
              <w:t>水泥实测抗折强度(Mpa),≥</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EB0460A">
            <w:pPr>
              <w:widowControl/>
              <w:jc w:val="center"/>
              <w:rPr>
                <w:rFonts w:ascii="宋体"/>
                <w:color w:val="auto"/>
                <w:szCs w:val="21"/>
              </w:rPr>
            </w:pPr>
            <w:r>
              <w:rPr>
                <w:rFonts w:hint="eastAsia" w:ascii="宋体"/>
                <w:color w:val="auto"/>
                <w:szCs w:val="21"/>
              </w:rPr>
              <w:t xml:space="preserve">5.0 </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1F4E206">
            <w:pPr>
              <w:widowControl/>
              <w:jc w:val="center"/>
              <w:rPr>
                <w:rFonts w:ascii="宋体"/>
                <w:color w:val="auto"/>
                <w:szCs w:val="21"/>
              </w:rPr>
            </w:pPr>
            <w:r>
              <w:rPr>
                <w:rFonts w:hint="eastAsia" w:ascii="宋体"/>
                <w:color w:val="auto"/>
                <w:szCs w:val="21"/>
              </w:rPr>
              <w:t xml:space="preserve">8.0 </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92F042C">
            <w:pPr>
              <w:widowControl/>
              <w:jc w:val="center"/>
              <w:rPr>
                <w:rFonts w:ascii="宋体"/>
                <w:color w:val="auto"/>
                <w:szCs w:val="21"/>
              </w:rPr>
            </w:pPr>
            <w:r>
              <w:rPr>
                <w:rFonts w:hint="eastAsia" w:ascii="宋体"/>
                <w:color w:val="auto"/>
                <w:szCs w:val="21"/>
              </w:rPr>
              <w:t xml:space="preserve">4.5 </w:t>
            </w:r>
          </w:p>
        </w:tc>
        <w:tc>
          <w:tcPr>
            <w:tcW w:w="68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C1026FD">
            <w:pPr>
              <w:widowControl/>
              <w:jc w:val="center"/>
              <w:rPr>
                <w:rFonts w:ascii="宋体"/>
                <w:color w:val="auto"/>
                <w:szCs w:val="21"/>
              </w:rPr>
            </w:pPr>
            <w:r>
              <w:rPr>
                <w:rFonts w:hint="eastAsia" w:ascii="宋体"/>
                <w:color w:val="auto"/>
                <w:szCs w:val="21"/>
              </w:rPr>
              <w:t xml:space="preserve">7.5 </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012050F">
            <w:pPr>
              <w:widowControl/>
              <w:jc w:val="center"/>
              <w:rPr>
                <w:rFonts w:ascii="宋体"/>
                <w:color w:val="auto"/>
                <w:szCs w:val="21"/>
              </w:rPr>
            </w:pPr>
            <w:r>
              <w:rPr>
                <w:rFonts w:hint="eastAsia" w:ascii="宋体"/>
                <w:color w:val="auto"/>
                <w:szCs w:val="21"/>
              </w:rPr>
              <w:t xml:space="preserve">4.0 </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059442F">
            <w:pPr>
              <w:widowControl/>
              <w:jc w:val="center"/>
              <w:rPr>
                <w:rFonts w:ascii="宋体"/>
                <w:color w:val="auto"/>
                <w:szCs w:val="21"/>
              </w:rPr>
            </w:pPr>
            <w:r>
              <w:rPr>
                <w:rFonts w:hint="eastAsia" w:ascii="宋体"/>
                <w:color w:val="auto"/>
                <w:szCs w:val="21"/>
              </w:rPr>
              <w:t xml:space="preserve">7.0 </w:t>
            </w:r>
          </w:p>
        </w:tc>
        <w:tc>
          <w:tcPr>
            <w:tcW w:w="683"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803DB3">
            <w:pPr>
              <w:widowControl/>
              <w:jc w:val="center"/>
              <w:rPr>
                <w:rFonts w:ascii="宋体"/>
                <w:color w:val="auto"/>
                <w:szCs w:val="21"/>
              </w:rPr>
            </w:pPr>
            <w:r>
              <w:rPr>
                <w:rFonts w:hint="eastAsia" w:ascii="宋体"/>
                <w:color w:val="auto"/>
                <w:szCs w:val="21"/>
              </w:rPr>
              <w:t xml:space="preserve">3.0 </w:t>
            </w:r>
          </w:p>
        </w:tc>
        <w:tc>
          <w:tcPr>
            <w:tcW w:w="6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958A460">
            <w:pPr>
              <w:widowControl/>
              <w:jc w:val="center"/>
              <w:rPr>
                <w:rFonts w:ascii="宋体"/>
                <w:color w:val="auto"/>
                <w:szCs w:val="21"/>
              </w:rPr>
            </w:pPr>
            <w:r>
              <w:rPr>
                <w:rFonts w:hint="eastAsia" w:ascii="宋体"/>
                <w:color w:val="auto"/>
                <w:szCs w:val="21"/>
              </w:rPr>
              <w:t xml:space="preserve">6.5 </w:t>
            </w:r>
          </w:p>
        </w:tc>
        <w:tc>
          <w:tcPr>
            <w:tcW w:w="12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646B5A0">
            <w:pPr>
              <w:widowControl/>
              <w:jc w:val="center"/>
              <w:rPr>
                <w:rFonts w:ascii="宋体"/>
                <w:color w:val="auto"/>
                <w:szCs w:val="21"/>
              </w:rPr>
            </w:pPr>
            <w:r>
              <w:rPr>
                <w:rFonts w:hint="eastAsia" w:ascii="宋体"/>
                <w:color w:val="auto"/>
                <w:szCs w:val="21"/>
              </w:rPr>
              <w:t>GB/T 17671</w:t>
            </w:r>
          </w:p>
        </w:tc>
      </w:tr>
      <w:tr w14:paraId="63104CF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3312"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1985C046">
            <w:pPr>
              <w:widowControl/>
              <w:jc w:val="center"/>
              <w:rPr>
                <w:rFonts w:ascii="宋体"/>
                <w:color w:val="auto"/>
                <w:szCs w:val="21"/>
              </w:rPr>
            </w:pPr>
            <w:r>
              <w:rPr>
                <w:rFonts w:hint="eastAsia" w:ascii="宋体"/>
                <w:color w:val="auto"/>
                <w:szCs w:val="21"/>
              </w:rPr>
              <w:t>水泥实测抗压强度(Mpa),≥</w:t>
            </w:r>
          </w:p>
        </w:tc>
        <w:tc>
          <w:tcPr>
            <w:tcW w:w="683"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123AB123">
            <w:pPr>
              <w:widowControl/>
              <w:jc w:val="center"/>
              <w:rPr>
                <w:rFonts w:ascii="宋体"/>
                <w:color w:val="auto"/>
                <w:szCs w:val="21"/>
              </w:rPr>
            </w:pPr>
            <w:r>
              <w:rPr>
                <w:rFonts w:hint="eastAsia" w:ascii="宋体"/>
                <w:color w:val="auto"/>
                <w:szCs w:val="21"/>
              </w:rPr>
              <w:t xml:space="preserve">23.0 </w:t>
            </w:r>
          </w:p>
        </w:tc>
        <w:tc>
          <w:tcPr>
            <w:tcW w:w="684"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C2E67E3">
            <w:pPr>
              <w:widowControl/>
              <w:jc w:val="center"/>
              <w:rPr>
                <w:rFonts w:ascii="宋体"/>
                <w:color w:val="auto"/>
                <w:szCs w:val="21"/>
              </w:rPr>
            </w:pPr>
            <w:r>
              <w:rPr>
                <w:rFonts w:hint="eastAsia" w:ascii="宋体"/>
                <w:color w:val="auto"/>
                <w:szCs w:val="21"/>
              </w:rPr>
              <w:t xml:space="preserve">52.5 </w:t>
            </w:r>
          </w:p>
        </w:tc>
        <w:tc>
          <w:tcPr>
            <w:tcW w:w="683"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AC3F56A">
            <w:pPr>
              <w:widowControl/>
              <w:jc w:val="center"/>
              <w:rPr>
                <w:rFonts w:ascii="宋体"/>
                <w:color w:val="auto"/>
                <w:szCs w:val="21"/>
              </w:rPr>
            </w:pPr>
            <w:r>
              <w:rPr>
                <w:rFonts w:hint="eastAsia" w:ascii="宋体"/>
                <w:color w:val="auto"/>
                <w:szCs w:val="21"/>
              </w:rPr>
              <w:t xml:space="preserve">17.0 </w:t>
            </w:r>
          </w:p>
        </w:tc>
        <w:tc>
          <w:tcPr>
            <w:tcW w:w="68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22FC425C">
            <w:pPr>
              <w:widowControl/>
              <w:jc w:val="center"/>
              <w:rPr>
                <w:rFonts w:ascii="宋体"/>
                <w:color w:val="auto"/>
                <w:szCs w:val="21"/>
              </w:rPr>
            </w:pPr>
            <w:r>
              <w:rPr>
                <w:rFonts w:hint="eastAsia" w:ascii="宋体"/>
                <w:color w:val="auto"/>
                <w:szCs w:val="21"/>
              </w:rPr>
              <w:t xml:space="preserve">42.5 </w:t>
            </w:r>
          </w:p>
        </w:tc>
        <w:tc>
          <w:tcPr>
            <w:tcW w:w="683"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671FC8F">
            <w:pPr>
              <w:widowControl/>
              <w:jc w:val="center"/>
              <w:rPr>
                <w:rFonts w:ascii="宋体"/>
                <w:color w:val="auto"/>
                <w:szCs w:val="21"/>
              </w:rPr>
            </w:pPr>
            <w:r>
              <w:rPr>
                <w:rFonts w:hint="eastAsia" w:ascii="宋体"/>
                <w:color w:val="auto"/>
                <w:szCs w:val="21"/>
              </w:rPr>
              <w:t xml:space="preserve">17.0 </w:t>
            </w:r>
          </w:p>
        </w:tc>
        <w:tc>
          <w:tcPr>
            <w:tcW w:w="684"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3A98201">
            <w:pPr>
              <w:widowControl/>
              <w:jc w:val="center"/>
              <w:rPr>
                <w:rFonts w:ascii="宋体"/>
                <w:color w:val="auto"/>
                <w:szCs w:val="21"/>
              </w:rPr>
            </w:pPr>
            <w:r>
              <w:rPr>
                <w:rFonts w:hint="eastAsia" w:ascii="宋体"/>
                <w:color w:val="auto"/>
                <w:szCs w:val="21"/>
              </w:rPr>
              <w:t xml:space="preserve">42.5 </w:t>
            </w:r>
          </w:p>
        </w:tc>
        <w:tc>
          <w:tcPr>
            <w:tcW w:w="683"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4120FED7">
            <w:pPr>
              <w:widowControl/>
              <w:jc w:val="center"/>
              <w:rPr>
                <w:rFonts w:ascii="宋体"/>
                <w:color w:val="auto"/>
                <w:szCs w:val="21"/>
              </w:rPr>
            </w:pPr>
            <w:r>
              <w:rPr>
                <w:rFonts w:hint="eastAsia" w:ascii="宋体"/>
                <w:color w:val="auto"/>
                <w:szCs w:val="21"/>
              </w:rPr>
              <w:t xml:space="preserve">10.0 </w:t>
            </w:r>
          </w:p>
        </w:tc>
        <w:tc>
          <w:tcPr>
            <w:tcW w:w="684"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AC8F116">
            <w:pPr>
              <w:widowControl/>
              <w:jc w:val="center"/>
              <w:rPr>
                <w:rFonts w:ascii="宋体"/>
                <w:color w:val="auto"/>
                <w:szCs w:val="21"/>
              </w:rPr>
            </w:pPr>
            <w:r>
              <w:rPr>
                <w:rFonts w:hint="eastAsia" w:ascii="宋体"/>
                <w:color w:val="auto"/>
                <w:szCs w:val="21"/>
              </w:rPr>
              <w:t xml:space="preserve">32.5 </w:t>
            </w:r>
          </w:p>
        </w:tc>
        <w:tc>
          <w:tcPr>
            <w:tcW w:w="1260"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96D8406">
            <w:pPr>
              <w:widowControl/>
              <w:jc w:val="center"/>
              <w:rPr>
                <w:rFonts w:ascii="宋体"/>
                <w:color w:val="auto"/>
                <w:szCs w:val="21"/>
              </w:rPr>
            </w:pPr>
            <w:r>
              <w:rPr>
                <w:rFonts w:hint="eastAsia" w:ascii="宋体"/>
                <w:color w:val="auto"/>
                <w:szCs w:val="21"/>
              </w:rPr>
              <w:t>GB/T 17671</w:t>
            </w:r>
          </w:p>
        </w:tc>
      </w:tr>
    </w:tbl>
    <w:p w14:paraId="5F31D72A">
      <w:pPr>
        <w:adjustRightInd w:val="0"/>
        <w:spacing w:line="180" w:lineRule="exact"/>
        <w:ind w:firstLine="480" w:firstLineChars="200"/>
        <w:rPr>
          <w:color w:val="auto"/>
          <w:sz w:val="24"/>
        </w:rPr>
      </w:pPr>
    </w:p>
    <w:p w14:paraId="3FAF29FA">
      <w:pPr>
        <w:adjustRightInd w:val="0"/>
        <w:spacing w:line="360" w:lineRule="auto"/>
        <w:ind w:firstLine="480" w:firstLineChars="200"/>
        <w:rPr>
          <w:color w:val="auto"/>
          <w:sz w:val="24"/>
        </w:rPr>
      </w:pPr>
      <w:r>
        <w:rPr>
          <w:rFonts w:hint="eastAsia"/>
          <w:color w:val="auto"/>
          <w:sz w:val="24"/>
        </w:rPr>
        <w:t>面层水泥混凝土所用水泥的成分应符合下表。</w:t>
      </w:r>
    </w:p>
    <w:tbl>
      <w:tblPr>
        <w:tblStyle w:val="6"/>
        <w:tblW w:w="10373" w:type="dxa"/>
        <w:jc w:val="center"/>
        <w:tblLayout w:type="fixed"/>
        <w:tblCellMar>
          <w:top w:w="0" w:type="dxa"/>
          <w:left w:w="108" w:type="dxa"/>
          <w:bottom w:w="0" w:type="dxa"/>
          <w:right w:w="108" w:type="dxa"/>
        </w:tblCellMar>
      </w:tblPr>
      <w:tblGrid>
        <w:gridCol w:w="646"/>
        <w:gridCol w:w="2978"/>
        <w:gridCol w:w="2870"/>
        <w:gridCol w:w="2758"/>
        <w:gridCol w:w="1121"/>
      </w:tblGrid>
      <w:tr w14:paraId="4D746BDD">
        <w:tblPrEx>
          <w:tblCellMar>
            <w:top w:w="0" w:type="dxa"/>
            <w:left w:w="108" w:type="dxa"/>
            <w:bottom w:w="0" w:type="dxa"/>
            <w:right w:w="108" w:type="dxa"/>
          </w:tblCellMar>
        </w:tblPrEx>
        <w:trPr>
          <w:trHeight w:val="510" w:hRule="exact"/>
          <w:jc w:val="center"/>
        </w:trPr>
        <w:tc>
          <w:tcPr>
            <w:tcW w:w="10373" w:type="dxa"/>
            <w:gridSpan w:val="5"/>
            <w:tcBorders>
              <w:top w:val="nil"/>
              <w:left w:val="nil"/>
              <w:bottom w:val="single" w:color="auto" w:sz="12" w:space="0"/>
              <w:right w:val="nil"/>
            </w:tcBorders>
            <w:shd w:val="clear" w:color="000000" w:fill="FFFFFF"/>
            <w:noWrap/>
            <w:vAlign w:val="center"/>
          </w:tcPr>
          <w:p w14:paraId="219EF202">
            <w:pPr>
              <w:widowControl/>
              <w:jc w:val="center"/>
              <w:rPr>
                <w:color w:val="auto"/>
                <w:sz w:val="24"/>
              </w:rPr>
            </w:pPr>
            <w:r>
              <w:rPr>
                <w:rFonts w:hint="eastAsia"/>
                <w:color w:val="auto"/>
                <w:sz w:val="24"/>
              </w:rPr>
              <w:t>各交通荷载等级公路面层水泥混凝土用水泥的成分要求</w:t>
            </w:r>
          </w:p>
        </w:tc>
      </w:tr>
      <w:tr w14:paraId="3BA62D47">
        <w:tblPrEx>
          <w:tblCellMar>
            <w:top w:w="0" w:type="dxa"/>
            <w:left w:w="108" w:type="dxa"/>
            <w:bottom w:w="0" w:type="dxa"/>
            <w:right w:w="108" w:type="dxa"/>
          </w:tblCellMar>
        </w:tblPrEx>
        <w:trPr>
          <w:trHeight w:val="397" w:hRule="atLeast"/>
          <w:jc w:val="center"/>
        </w:trPr>
        <w:tc>
          <w:tcPr>
            <w:tcW w:w="646"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28CCFA2E">
            <w:pPr>
              <w:widowControl/>
              <w:jc w:val="center"/>
              <w:rPr>
                <w:color w:val="auto"/>
                <w:szCs w:val="21"/>
              </w:rPr>
            </w:pPr>
            <w:r>
              <w:rPr>
                <w:rFonts w:hint="eastAsia"/>
                <w:color w:val="auto"/>
                <w:szCs w:val="21"/>
              </w:rPr>
              <w:t>项次</w:t>
            </w:r>
          </w:p>
        </w:tc>
        <w:tc>
          <w:tcPr>
            <w:tcW w:w="2978"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496A4D91">
            <w:pPr>
              <w:widowControl/>
              <w:jc w:val="center"/>
              <w:rPr>
                <w:color w:val="auto"/>
                <w:szCs w:val="21"/>
              </w:rPr>
            </w:pPr>
            <w:r>
              <w:rPr>
                <w:rFonts w:hint="eastAsia"/>
                <w:color w:val="auto"/>
                <w:szCs w:val="21"/>
              </w:rPr>
              <w:t>水泥成分</w:t>
            </w:r>
          </w:p>
        </w:tc>
        <w:tc>
          <w:tcPr>
            <w:tcW w:w="2870"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717669FD">
            <w:pPr>
              <w:widowControl/>
              <w:jc w:val="center"/>
              <w:rPr>
                <w:color w:val="auto"/>
                <w:szCs w:val="21"/>
              </w:rPr>
            </w:pPr>
            <w:r>
              <w:rPr>
                <w:rFonts w:hint="eastAsia"/>
                <w:color w:val="auto"/>
                <w:szCs w:val="21"/>
              </w:rPr>
              <w:t>极重、特重、重交通荷载等级</w:t>
            </w:r>
          </w:p>
        </w:tc>
        <w:tc>
          <w:tcPr>
            <w:tcW w:w="2758"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6FA528C7">
            <w:pPr>
              <w:widowControl/>
              <w:jc w:val="center"/>
              <w:rPr>
                <w:color w:val="auto"/>
                <w:szCs w:val="21"/>
              </w:rPr>
            </w:pPr>
            <w:r>
              <w:rPr>
                <w:rFonts w:hint="eastAsia"/>
                <w:color w:val="auto"/>
                <w:szCs w:val="21"/>
              </w:rPr>
              <w:t>中、轻交通荷载等级</w:t>
            </w:r>
          </w:p>
        </w:tc>
        <w:tc>
          <w:tcPr>
            <w:tcW w:w="1121"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5C531CED">
            <w:pPr>
              <w:widowControl/>
              <w:jc w:val="center"/>
              <w:rPr>
                <w:color w:val="auto"/>
                <w:szCs w:val="21"/>
              </w:rPr>
            </w:pPr>
            <w:r>
              <w:rPr>
                <w:rFonts w:hint="eastAsia"/>
                <w:color w:val="auto"/>
                <w:szCs w:val="21"/>
              </w:rPr>
              <w:t>试验方法</w:t>
            </w:r>
          </w:p>
        </w:tc>
      </w:tr>
      <w:tr w14:paraId="0AD0A874">
        <w:tblPrEx>
          <w:tblCellMar>
            <w:top w:w="0" w:type="dxa"/>
            <w:left w:w="108" w:type="dxa"/>
            <w:bottom w:w="0" w:type="dxa"/>
            <w:right w:w="108" w:type="dxa"/>
          </w:tblCellMar>
        </w:tblPrEx>
        <w:trPr>
          <w:trHeight w:val="315"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517AF14">
            <w:pPr>
              <w:widowControl/>
              <w:jc w:val="center"/>
              <w:rPr>
                <w:color w:val="auto"/>
                <w:szCs w:val="21"/>
              </w:rPr>
            </w:pPr>
            <w:r>
              <w:rPr>
                <w:rFonts w:hint="eastAsia"/>
                <w:color w:val="auto"/>
                <w:szCs w:val="21"/>
              </w:rPr>
              <w:t>1</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467F4BE">
            <w:pPr>
              <w:widowControl/>
              <w:jc w:val="center"/>
              <w:rPr>
                <w:color w:val="auto"/>
                <w:szCs w:val="21"/>
              </w:rPr>
            </w:pPr>
            <w:r>
              <w:rPr>
                <w:rFonts w:hint="eastAsia"/>
                <w:color w:val="auto"/>
                <w:szCs w:val="21"/>
              </w:rPr>
              <w:t>熟料游离氧化钙含量(%)≤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F9F7D4">
            <w:pPr>
              <w:widowControl/>
              <w:jc w:val="center"/>
              <w:rPr>
                <w:color w:val="auto"/>
                <w:szCs w:val="21"/>
              </w:rPr>
            </w:pPr>
            <w:r>
              <w:rPr>
                <w:rFonts w:hint="eastAsia"/>
                <w:color w:val="auto"/>
                <w:szCs w:val="21"/>
              </w:rPr>
              <w:t>1.0</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98937C">
            <w:pPr>
              <w:widowControl/>
              <w:jc w:val="center"/>
              <w:rPr>
                <w:color w:val="auto"/>
                <w:szCs w:val="21"/>
              </w:rPr>
            </w:pPr>
            <w:r>
              <w:rPr>
                <w:rFonts w:hint="eastAsia"/>
                <w:color w:val="auto"/>
                <w:szCs w:val="21"/>
              </w:rPr>
              <w:t>1.8</w:t>
            </w:r>
          </w:p>
        </w:tc>
        <w:tc>
          <w:tcPr>
            <w:tcW w:w="1121"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651EA856">
            <w:pPr>
              <w:widowControl/>
              <w:jc w:val="center"/>
              <w:rPr>
                <w:color w:val="auto"/>
                <w:szCs w:val="21"/>
              </w:rPr>
            </w:pPr>
            <w:r>
              <w:rPr>
                <w:rFonts w:hint="eastAsia"/>
                <w:color w:val="auto"/>
                <w:szCs w:val="21"/>
              </w:rPr>
              <w:t>GB/T 176</w:t>
            </w:r>
          </w:p>
        </w:tc>
      </w:tr>
      <w:tr w14:paraId="7208A1CE">
        <w:tblPrEx>
          <w:tblCellMar>
            <w:top w:w="0" w:type="dxa"/>
            <w:left w:w="108" w:type="dxa"/>
            <w:bottom w:w="0" w:type="dxa"/>
            <w:right w:w="108" w:type="dxa"/>
          </w:tblCellMar>
        </w:tblPrEx>
        <w:trPr>
          <w:trHeight w:val="298"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1F9434E">
            <w:pPr>
              <w:widowControl/>
              <w:jc w:val="center"/>
              <w:rPr>
                <w:color w:val="auto"/>
                <w:szCs w:val="21"/>
              </w:rPr>
            </w:pPr>
            <w:r>
              <w:rPr>
                <w:rFonts w:hint="eastAsia"/>
                <w:color w:val="auto"/>
                <w:szCs w:val="21"/>
              </w:rPr>
              <w:t>2</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F73EEC0">
            <w:pPr>
              <w:widowControl/>
              <w:jc w:val="center"/>
              <w:rPr>
                <w:color w:val="auto"/>
                <w:szCs w:val="21"/>
              </w:rPr>
            </w:pPr>
            <w:r>
              <w:rPr>
                <w:rFonts w:hint="eastAsia"/>
                <w:color w:val="auto"/>
                <w:szCs w:val="21"/>
              </w:rPr>
              <w:t>氧化镁含量含量(%)≤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BD0F9C9">
            <w:pPr>
              <w:widowControl/>
              <w:jc w:val="center"/>
              <w:rPr>
                <w:color w:val="auto"/>
                <w:szCs w:val="21"/>
              </w:rPr>
            </w:pPr>
            <w:r>
              <w:rPr>
                <w:rFonts w:hint="eastAsia"/>
                <w:color w:val="auto"/>
                <w:szCs w:val="21"/>
              </w:rPr>
              <w:t>5.0</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F2E91B">
            <w:pPr>
              <w:widowControl/>
              <w:jc w:val="center"/>
              <w:rPr>
                <w:color w:val="auto"/>
                <w:szCs w:val="21"/>
              </w:rPr>
            </w:pPr>
            <w:r>
              <w:rPr>
                <w:rFonts w:hint="eastAsia"/>
                <w:color w:val="auto"/>
                <w:szCs w:val="21"/>
              </w:rPr>
              <w:t>6.0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14:paraId="7C17270A">
            <w:pPr>
              <w:widowControl/>
              <w:jc w:val="center"/>
              <w:rPr>
                <w:color w:val="auto"/>
                <w:szCs w:val="21"/>
              </w:rPr>
            </w:pPr>
          </w:p>
        </w:tc>
      </w:tr>
      <w:tr w14:paraId="47B74CA0">
        <w:tblPrEx>
          <w:tblCellMar>
            <w:top w:w="0" w:type="dxa"/>
            <w:left w:w="108" w:type="dxa"/>
            <w:bottom w:w="0" w:type="dxa"/>
            <w:right w:w="108" w:type="dxa"/>
          </w:tblCellMar>
        </w:tblPrEx>
        <w:trPr>
          <w:trHeight w:val="316"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4400E1D6">
            <w:pPr>
              <w:widowControl/>
              <w:jc w:val="center"/>
              <w:rPr>
                <w:color w:val="auto"/>
                <w:szCs w:val="21"/>
              </w:rPr>
            </w:pPr>
            <w:r>
              <w:rPr>
                <w:rFonts w:hint="eastAsia"/>
                <w:color w:val="auto"/>
                <w:szCs w:val="21"/>
              </w:rPr>
              <w:t>3</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95B7C2">
            <w:pPr>
              <w:widowControl/>
              <w:jc w:val="center"/>
              <w:rPr>
                <w:color w:val="auto"/>
                <w:szCs w:val="21"/>
              </w:rPr>
            </w:pPr>
            <w:r>
              <w:rPr>
                <w:rFonts w:hint="eastAsia"/>
                <w:color w:val="auto"/>
                <w:szCs w:val="21"/>
              </w:rPr>
              <w:t>铁铝酸四钙含量(%)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D0CBE5">
            <w:pPr>
              <w:widowControl/>
              <w:jc w:val="center"/>
              <w:rPr>
                <w:color w:val="auto"/>
                <w:szCs w:val="21"/>
              </w:rPr>
            </w:pPr>
            <w:r>
              <w:rPr>
                <w:rFonts w:hint="eastAsia"/>
                <w:color w:val="auto"/>
                <w:szCs w:val="21"/>
              </w:rPr>
              <w:t>15.0～20.0</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CA6FD82">
            <w:pPr>
              <w:widowControl/>
              <w:jc w:val="center"/>
              <w:rPr>
                <w:color w:val="auto"/>
                <w:szCs w:val="21"/>
              </w:rPr>
            </w:pPr>
            <w:r>
              <w:rPr>
                <w:rFonts w:hint="eastAsia"/>
                <w:color w:val="auto"/>
                <w:szCs w:val="21"/>
              </w:rPr>
              <w:t>12.0～20.0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14:paraId="7E13F49F">
            <w:pPr>
              <w:widowControl/>
              <w:jc w:val="center"/>
              <w:rPr>
                <w:color w:val="auto"/>
                <w:szCs w:val="21"/>
              </w:rPr>
            </w:pPr>
          </w:p>
        </w:tc>
      </w:tr>
      <w:tr w14:paraId="4E0D7FFE">
        <w:tblPrEx>
          <w:tblCellMar>
            <w:top w:w="0" w:type="dxa"/>
            <w:left w:w="108" w:type="dxa"/>
            <w:bottom w:w="0" w:type="dxa"/>
            <w:right w:w="108" w:type="dxa"/>
          </w:tblCellMar>
        </w:tblPrEx>
        <w:trPr>
          <w:trHeight w:val="298"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94FE2D1">
            <w:pPr>
              <w:widowControl/>
              <w:jc w:val="center"/>
              <w:rPr>
                <w:color w:val="auto"/>
                <w:szCs w:val="21"/>
              </w:rPr>
            </w:pPr>
            <w:r>
              <w:rPr>
                <w:rFonts w:hint="eastAsia"/>
                <w:color w:val="auto"/>
                <w:szCs w:val="21"/>
              </w:rPr>
              <w:t>4</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E0862F0">
            <w:pPr>
              <w:widowControl/>
              <w:jc w:val="center"/>
              <w:rPr>
                <w:color w:val="auto"/>
                <w:szCs w:val="21"/>
              </w:rPr>
            </w:pPr>
            <w:r>
              <w:rPr>
                <w:rFonts w:hint="eastAsia"/>
                <w:color w:val="auto"/>
                <w:szCs w:val="21"/>
              </w:rPr>
              <w:t>铝酸三钙含量(%)≤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C835930">
            <w:pPr>
              <w:widowControl/>
              <w:jc w:val="center"/>
              <w:rPr>
                <w:color w:val="auto"/>
                <w:szCs w:val="21"/>
              </w:rPr>
            </w:pPr>
            <w:r>
              <w:rPr>
                <w:rFonts w:hint="eastAsia"/>
                <w:color w:val="auto"/>
                <w:szCs w:val="21"/>
              </w:rPr>
              <w:t>7.0</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0F9B6FB">
            <w:pPr>
              <w:widowControl/>
              <w:jc w:val="center"/>
              <w:rPr>
                <w:color w:val="auto"/>
                <w:szCs w:val="21"/>
              </w:rPr>
            </w:pPr>
            <w:r>
              <w:rPr>
                <w:rFonts w:hint="eastAsia"/>
                <w:color w:val="auto"/>
                <w:szCs w:val="21"/>
              </w:rPr>
              <w:t>9.0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14:paraId="1CD120C8">
            <w:pPr>
              <w:widowControl/>
              <w:jc w:val="center"/>
              <w:rPr>
                <w:color w:val="auto"/>
                <w:szCs w:val="21"/>
              </w:rPr>
            </w:pPr>
          </w:p>
        </w:tc>
      </w:tr>
      <w:tr w14:paraId="606835E8">
        <w:tblPrEx>
          <w:tblCellMar>
            <w:top w:w="0" w:type="dxa"/>
            <w:left w:w="108" w:type="dxa"/>
            <w:bottom w:w="0" w:type="dxa"/>
            <w:right w:w="108" w:type="dxa"/>
          </w:tblCellMar>
        </w:tblPrEx>
        <w:trPr>
          <w:trHeight w:val="332"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ED9FEC0">
            <w:pPr>
              <w:widowControl/>
              <w:jc w:val="center"/>
              <w:rPr>
                <w:color w:val="auto"/>
                <w:szCs w:val="21"/>
              </w:rPr>
            </w:pPr>
            <w:r>
              <w:rPr>
                <w:rFonts w:hint="eastAsia"/>
                <w:color w:val="auto"/>
                <w:szCs w:val="21"/>
              </w:rPr>
              <w:t>5</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BC57D6">
            <w:pPr>
              <w:widowControl/>
              <w:jc w:val="center"/>
              <w:rPr>
                <w:color w:val="auto"/>
                <w:szCs w:val="21"/>
              </w:rPr>
            </w:pPr>
            <w:r>
              <w:rPr>
                <w:rFonts w:hint="eastAsia"/>
                <w:color w:val="auto"/>
                <w:szCs w:val="21"/>
              </w:rPr>
              <w:t>三氧化硫含量(%)≤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EC46CD6">
            <w:pPr>
              <w:widowControl/>
              <w:jc w:val="center"/>
              <w:rPr>
                <w:color w:val="auto"/>
                <w:szCs w:val="21"/>
              </w:rPr>
            </w:pPr>
            <w:r>
              <w:rPr>
                <w:rFonts w:hint="eastAsia"/>
                <w:color w:val="auto"/>
                <w:szCs w:val="21"/>
              </w:rPr>
              <w:t>3.5</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BDA2384">
            <w:pPr>
              <w:widowControl/>
              <w:jc w:val="center"/>
              <w:rPr>
                <w:color w:val="auto"/>
                <w:szCs w:val="21"/>
              </w:rPr>
            </w:pPr>
            <w:r>
              <w:rPr>
                <w:rFonts w:hint="eastAsia"/>
                <w:color w:val="auto"/>
                <w:szCs w:val="21"/>
              </w:rPr>
              <w:t>4.0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14:paraId="3E95A6D6">
            <w:pPr>
              <w:widowControl/>
              <w:jc w:val="center"/>
              <w:rPr>
                <w:color w:val="auto"/>
                <w:szCs w:val="21"/>
              </w:rPr>
            </w:pPr>
          </w:p>
        </w:tc>
      </w:tr>
      <w:tr w14:paraId="472BC8A5">
        <w:tblPrEx>
          <w:tblCellMar>
            <w:top w:w="0" w:type="dxa"/>
            <w:left w:w="108" w:type="dxa"/>
            <w:bottom w:w="0" w:type="dxa"/>
            <w:right w:w="108" w:type="dxa"/>
          </w:tblCellMar>
        </w:tblPrEx>
        <w:trPr>
          <w:trHeight w:val="492"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6E3F777">
            <w:pPr>
              <w:widowControl/>
              <w:jc w:val="center"/>
              <w:rPr>
                <w:color w:val="auto"/>
                <w:szCs w:val="21"/>
              </w:rPr>
            </w:pPr>
            <w:r>
              <w:rPr>
                <w:rFonts w:hint="eastAsia"/>
                <w:color w:val="auto"/>
                <w:szCs w:val="21"/>
              </w:rPr>
              <w:t>6</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DE4ECF">
            <w:pPr>
              <w:widowControl/>
              <w:jc w:val="center"/>
              <w:rPr>
                <w:color w:val="auto"/>
                <w:szCs w:val="21"/>
              </w:rPr>
            </w:pPr>
            <w:r>
              <w:rPr>
                <w:rFonts w:hint="eastAsia"/>
                <w:color w:val="auto"/>
                <w:szCs w:val="21"/>
              </w:rPr>
              <w:t>碱含量Na</w:t>
            </w:r>
            <w:r>
              <w:rPr>
                <w:rFonts w:hint="eastAsia"/>
                <w:color w:val="auto"/>
                <w:szCs w:val="21"/>
                <w:vertAlign w:val="subscript"/>
              </w:rPr>
              <w:t>2</w:t>
            </w:r>
            <w:r>
              <w:rPr>
                <w:rFonts w:hint="eastAsia"/>
                <w:color w:val="auto"/>
                <w:szCs w:val="21"/>
              </w:rPr>
              <w:t>O+0.658K</w:t>
            </w:r>
            <w:r>
              <w:rPr>
                <w:rFonts w:hint="eastAsia"/>
                <w:color w:val="auto"/>
                <w:szCs w:val="21"/>
                <w:vertAlign w:val="subscript"/>
              </w:rPr>
              <w:t>2</w:t>
            </w:r>
            <w:r>
              <w:rPr>
                <w:rFonts w:hint="eastAsia"/>
                <w:color w:val="auto"/>
                <w:szCs w:val="21"/>
              </w:rPr>
              <w:t>O(%)≤</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7CA256A">
            <w:pPr>
              <w:widowControl/>
              <w:jc w:val="center"/>
              <w:rPr>
                <w:color w:val="auto"/>
                <w:szCs w:val="21"/>
              </w:rPr>
            </w:pPr>
            <w:r>
              <w:rPr>
                <w:rFonts w:hint="eastAsia"/>
                <w:color w:val="auto"/>
                <w:szCs w:val="21"/>
              </w:rPr>
              <w:t>0.6</w:t>
            </w:r>
          </w:p>
        </w:tc>
        <w:tc>
          <w:tcPr>
            <w:tcW w:w="2758" w:type="dxa"/>
            <w:tcBorders>
              <w:top w:val="single" w:color="auto" w:sz="6" w:space="0"/>
              <w:left w:val="single" w:color="auto" w:sz="6" w:space="0"/>
              <w:bottom w:val="single" w:color="auto" w:sz="6" w:space="0"/>
              <w:right w:val="single" w:color="auto" w:sz="6" w:space="0"/>
            </w:tcBorders>
            <w:shd w:val="clear" w:color="000000" w:fill="FFFFFF"/>
            <w:vAlign w:val="center"/>
          </w:tcPr>
          <w:p w14:paraId="3FC3D04B">
            <w:pPr>
              <w:widowControl/>
              <w:jc w:val="left"/>
              <w:rPr>
                <w:color w:val="auto"/>
                <w:szCs w:val="21"/>
              </w:rPr>
            </w:pPr>
            <w:r>
              <w:rPr>
                <w:rFonts w:hint="eastAsia"/>
                <w:color w:val="auto"/>
                <w:szCs w:val="21"/>
              </w:rPr>
              <w:t>怀疑集料有碱活性时，0.6；无碱活性集料时，1.0</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14:paraId="70B37B23">
            <w:pPr>
              <w:widowControl/>
              <w:jc w:val="center"/>
              <w:rPr>
                <w:color w:val="auto"/>
                <w:szCs w:val="21"/>
              </w:rPr>
            </w:pPr>
          </w:p>
        </w:tc>
      </w:tr>
      <w:tr w14:paraId="0E076317">
        <w:tblPrEx>
          <w:tblCellMar>
            <w:top w:w="0" w:type="dxa"/>
            <w:left w:w="108" w:type="dxa"/>
            <w:bottom w:w="0" w:type="dxa"/>
            <w:right w:w="108" w:type="dxa"/>
          </w:tblCellMar>
        </w:tblPrEx>
        <w:trPr>
          <w:trHeight w:val="298" w:hRule="atLeast"/>
          <w:jc w:val="center"/>
        </w:trPr>
        <w:tc>
          <w:tcPr>
            <w:tcW w:w="6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4610013D">
            <w:pPr>
              <w:widowControl/>
              <w:jc w:val="center"/>
              <w:rPr>
                <w:color w:val="auto"/>
                <w:szCs w:val="21"/>
              </w:rPr>
            </w:pPr>
            <w:r>
              <w:rPr>
                <w:rFonts w:hint="eastAsia"/>
                <w:color w:val="auto"/>
                <w:szCs w:val="21"/>
              </w:rPr>
              <w:t>7</w:t>
            </w:r>
          </w:p>
        </w:tc>
        <w:tc>
          <w:tcPr>
            <w:tcW w:w="297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ACD8F18">
            <w:pPr>
              <w:widowControl/>
              <w:jc w:val="center"/>
              <w:rPr>
                <w:color w:val="auto"/>
                <w:szCs w:val="21"/>
              </w:rPr>
            </w:pPr>
            <w:r>
              <w:rPr>
                <w:rFonts w:hint="eastAsia"/>
                <w:color w:val="auto"/>
                <w:szCs w:val="21"/>
              </w:rPr>
              <w:t>氯离子含量(%)≤</w:t>
            </w:r>
          </w:p>
        </w:tc>
        <w:tc>
          <w:tcPr>
            <w:tcW w:w="287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3E72A4">
            <w:pPr>
              <w:widowControl/>
              <w:jc w:val="center"/>
              <w:rPr>
                <w:color w:val="auto"/>
                <w:szCs w:val="21"/>
              </w:rPr>
            </w:pPr>
            <w:r>
              <w:rPr>
                <w:rFonts w:hint="eastAsia"/>
                <w:color w:val="auto"/>
                <w:szCs w:val="21"/>
              </w:rPr>
              <w:t>0.06</w:t>
            </w:r>
          </w:p>
        </w:tc>
        <w:tc>
          <w:tcPr>
            <w:tcW w:w="275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495F547">
            <w:pPr>
              <w:widowControl/>
              <w:jc w:val="center"/>
              <w:rPr>
                <w:color w:val="auto"/>
                <w:szCs w:val="21"/>
              </w:rPr>
            </w:pPr>
            <w:r>
              <w:rPr>
                <w:rFonts w:hint="eastAsia"/>
                <w:color w:val="auto"/>
                <w:szCs w:val="21"/>
              </w:rPr>
              <w:t>0.06</w:t>
            </w:r>
          </w:p>
        </w:tc>
        <w:tc>
          <w:tcPr>
            <w:tcW w:w="1121" w:type="dxa"/>
            <w:vMerge w:val="continue"/>
            <w:tcBorders>
              <w:top w:val="single" w:color="auto" w:sz="6" w:space="0"/>
              <w:left w:val="single" w:color="auto" w:sz="6" w:space="0"/>
              <w:bottom w:val="single" w:color="auto" w:sz="6" w:space="0"/>
              <w:right w:val="single" w:color="auto" w:sz="12" w:space="0"/>
            </w:tcBorders>
            <w:vAlign w:val="center"/>
          </w:tcPr>
          <w:p w14:paraId="0A03F146">
            <w:pPr>
              <w:widowControl/>
              <w:jc w:val="center"/>
              <w:rPr>
                <w:color w:val="auto"/>
                <w:szCs w:val="21"/>
              </w:rPr>
            </w:pPr>
          </w:p>
        </w:tc>
      </w:tr>
      <w:tr w14:paraId="0887728E">
        <w:tblPrEx>
          <w:tblCellMar>
            <w:top w:w="0" w:type="dxa"/>
            <w:left w:w="108" w:type="dxa"/>
            <w:bottom w:w="0" w:type="dxa"/>
            <w:right w:w="108" w:type="dxa"/>
          </w:tblCellMar>
        </w:tblPrEx>
        <w:trPr>
          <w:trHeight w:val="397" w:hRule="atLeast"/>
          <w:jc w:val="center"/>
        </w:trPr>
        <w:tc>
          <w:tcPr>
            <w:tcW w:w="646"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0A7961DA">
            <w:pPr>
              <w:widowControl/>
              <w:jc w:val="center"/>
              <w:rPr>
                <w:color w:val="auto"/>
                <w:szCs w:val="21"/>
              </w:rPr>
            </w:pPr>
            <w:r>
              <w:rPr>
                <w:rFonts w:hint="eastAsia"/>
                <w:color w:val="auto"/>
                <w:szCs w:val="21"/>
              </w:rPr>
              <w:t>8</w:t>
            </w:r>
          </w:p>
        </w:tc>
        <w:tc>
          <w:tcPr>
            <w:tcW w:w="2978"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0325FC4D">
            <w:pPr>
              <w:widowControl/>
              <w:jc w:val="center"/>
              <w:rPr>
                <w:color w:val="auto"/>
                <w:szCs w:val="21"/>
              </w:rPr>
            </w:pPr>
            <w:r>
              <w:rPr>
                <w:rFonts w:hint="eastAsia"/>
                <w:color w:val="auto"/>
                <w:szCs w:val="21"/>
              </w:rPr>
              <w:t>混合材种类</w:t>
            </w:r>
          </w:p>
        </w:tc>
        <w:tc>
          <w:tcPr>
            <w:tcW w:w="2870" w:type="dxa"/>
            <w:tcBorders>
              <w:top w:val="single" w:color="auto" w:sz="6" w:space="0"/>
              <w:left w:val="single" w:color="auto" w:sz="6" w:space="0"/>
              <w:bottom w:val="single" w:color="auto" w:sz="12" w:space="0"/>
              <w:right w:val="single" w:color="auto" w:sz="6" w:space="0"/>
            </w:tcBorders>
            <w:shd w:val="clear" w:color="000000" w:fill="FFFFFF"/>
            <w:vAlign w:val="center"/>
          </w:tcPr>
          <w:p w14:paraId="1188C068">
            <w:pPr>
              <w:widowControl/>
              <w:jc w:val="left"/>
              <w:rPr>
                <w:color w:val="auto"/>
                <w:szCs w:val="21"/>
              </w:rPr>
            </w:pPr>
            <w:r>
              <w:rPr>
                <w:rFonts w:hint="eastAsia"/>
                <w:color w:val="auto"/>
                <w:szCs w:val="21"/>
              </w:rPr>
              <w:t>不得掺窑灰、煤矸石、火山灰、烧黏土、煤渣，有抗盐冻要求时不得掺石灰岩粉</w:t>
            </w:r>
          </w:p>
        </w:tc>
        <w:tc>
          <w:tcPr>
            <w:tcW w:w="2758" w:type="dxa"/>
            <w:tcBorders>
              <w:top w:val="single" w:color="auto" w:sz="6" w:space="0"/>
              <w:left w:val="single" w:color="auto" w:sz="6" w:space="0"/>
              <w:bottom w:val="single" w:color="auto" w:sz="12" w:space="0"/>
              <w:right w:val="single" w:color="auto" w:sz="6" w:space="0"/>
            </w:tcBorders>
            <w:shd w:val="clear" w:color="000000" w:fill="FFFFFF"/>
            <w:vAlign w:val="center"/>
          </w:tcPr>
          <w:p w14:paraId="38280A23">
            <w:pPr>
              <w:widowControl/>
              <w:jc w:val="left"/>
              <w:rPr>
                <w:color w:val="auto"/>
                <w:szCs w:val="21"/>
              </w:rPr>
            </w:pPr>
            <w:r>
              <w:rPr>
                <w:rFonts w:hint="eastAsia"/>
                <w:color w:val="auto"/>
                <w:szCs w:val="21"/>
              </w:rPr>
              <w:t>不得掺窑灰、煤矸石、火山灰、烧黏土、煤渣，有抗盐冻要求时不得掺石灰岩粉</w:t>
            </w:r>
          </w:p>
        </w:tc>
        <w:tc>
          <w:tcPr>
            <w:tcW w:w="1121"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B874AF6">
            <w:pPr>
              <w:widowControl/>
              <w:jc w:val="center"/>
              <w:rPr>
                <w:color w:val="auto"/>
                <w:szCs w:val="21"/>
              </w:rPr>
            </w:pPr>
            <w:r>
              <w:rPr>
                <w:rFonts w:hint="eastAsia"/>
                <w:color w:val="auto"/>
                <w:szCs w:val="21"/>
              </w:rPr>
              <w:t>水泥厂提供</w:t>
            </w:r>
          </w:p>
        </w:tc>
      </w:tr>
    </w:tbl>
    <w:p w14:paraId="098EFB28">
      <w:pPr>
        <w:adjustRightInd w:val="0"/>
        <w:spacing w:line="180" w:lineRule="exact"/>
        <w:ind w:firstLine="480" w:firstLineChars="200"/>
        <w:rPr>
          <w:color w:val="auto"/>
          <w:sz w:val="24"/>
        </w:rPr>
      </w:pPr>
    </w:p>
    <w:p w14:paraId="510D2C18">
      <w:pPr>
        <w:adjustRightInd w:val="0"/>
        <w:spacing w:line="360" w:lineRule="auto"/>
        <w:ind w:firstLine="480" w:firstLineChars="200"/>
        <w:rPr>
          <w:color w:val="auto"/>
          <w:sz w:val="24"/>
        </w:rPr>
      </w:pPr>
      <w:r>
        <w:rPr>
          <w:rFonts w:hint="eastAsia"/>
          <w:color w:val="auto"/>
          <w:sz w:val="24"/>
        </w:rPr>
        <w:t>面层水泥混凝土所用水泥的物理指标应符合下表。</w:t>
      </w:r>
    </w:p>
    <w:tbl>
      <w:tblPr>
        <w:tblStyle w:val="6"/>
        <w:tblW w:w="10035" w:type="dxa"/>
        <w:jc w:val="center"/>
        <w:tblLayout w:type="fixed"/>
        <w:tblCellMar>
          <w:top w:w="0" w:type="dxa"/>
          <w:left w:w="108" w:type="dxa"/>
          <w:bottom w:w="0" w:type="dxa"/>
          <w:right w:w="108" w:type="dxa"/>
        </w:tblCellMar>
      </w:tblPr>
      <w:tblGrid>
        <w:gridCol w:w="659"/>
        <w:gridCol w:w="1134"/>
        <w:gridCol w:w="1347"/>
        <w:gridCol w:w="3208"/>
        <w:gridCol w:w="2184"/>
        <w:gridCol w:w="1503"/>
      </w:tblGrid>
      <w:tr w14:paraId="3D58A3D7">
        <w:tblPrEx>
          <w:tblCellMar>
            <w:top w:w="0" w:type="dxa"/>
            <w:left w:w="108" w:type="dxa"/>
            <w:bottom w:w="0" w:type="dxa"/>
            <w:right w:w="108" w:type="dxa"/>
          </w:tblCellMar>
        </w:tblPrEx>
        <w:trPr>
          <w:trHeight w:val="510" w:hRule="exact"/>
          <w:jc w:val="center"/>
        </w:trPr>
        <w:tc>
          <w:tcPr>
            <w:tcW w:w="10035" w:type="dxa"/>
            <w:gridSpan w:val="6"/>
            <w:tcBorders>
              <w:top w:val="nil"/>
              <w:left w:val="nil"/>
              <w:bottom w:val="single" w:color="auto" w:sz="12" w:space="0"/>
              <w:right w:val="nil"/>
            </w:tcBorders>
            <w:shd w:val="clear" w:color="000000" w:fill="FFFFFF"/>
            <w:noWrap/>
            <w:vAlign w:val="center"/>
          </w:tcPr>
          <w:p w14:paraId="27A7237D">
            <w:pPr>
              <w:widowControl/>
              <w:jc w:val="center"/>
              <w:rPr>
                <w:rFonts w:ascii="宋体" w:hAnsi="宋体" w:cs="宋体"/>
                <w:color w:val="auto"/>
                <w:kern w:val="0"/>
                <w:sz w:val="24"/>
              </w:rPr>
            </w:pPr>
            <w:bookmarkStart w:id="4" w:name="_Hlk48130536"/>
            <w:r>
              <w:rPr>
                <w:rFonts w:hint="eastAsia" w:ascii="宋体" w:hAnsi="宋体" w:cs="宋体"/>
                <w:color w:val="auto"/>
                <w:kern w:val="0"/>
                <w:sz w:val="24"/>
              </w:rPr>
              <w:t>各交通荷载等级公路面层水泥混凝土用水泥的物理指标要求</w:t>
            </w:r>
          </w:p>
        </w:tc>
      </w:tr>
      <w:tr w14:paraId="690FEB41">
        <w:tblPrEx>
          <w:tblCellMar>
            <w:top w:w="0" w:type="dxa"/>
            <w:left w:w="108" w:type="dxa"/>
            <w:bottom w:w="0" w:type="dxa"/>
            <w:right w:w="108" w:type="dxa"/>
          </w:tblCellMar>
        </w:tblPrEx>
        <w:trPr>
          <w:trHeight w:val="332" w:hRule="atLeast"/>
          <w:jc w:val="center"/>
        </w:trPr>
        <w:tc>
          <w:tcPr>
            <w:tcW w:w="659"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7B2EB014">
            <w:pPr>
              <w:widowControl/>
              <w:jc w:val="center"/>
              <w:rPr>
                <w:rFonts w:ascii="宋体" w:hAnsi="宋体" w:cs="宋体"/>
                <w:color w:val="auto"/>
                <w:kern w:val="0"/>
                <w:szCs w:val="21"/>
              </w:rPr>
            </w:pPr>
            <w:r>
              <w:rPr>
                <w:rFonts w:hint="eastAsia" w:ascii="宋体" w:hAnsi="宋体" w:cs="宋体"/>
                <w:color w:val="auto"/>
                <w:kern w:val="0"/>
                <w:szCs w:val="21"/>
              </w:rPr>
              <w:t>项次</w:t>
            </w:r>
          </w:p>
        </w:tc>
        <w:tc>
          <w:tcPr>
            <w:tcW w:w="2481"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2AA04ADB">
            <w:pPr>
              <w:widowControl/>
              <w:jc w:val="center"/>
              <w:rPr>
                <w:rFonts w:ascii="宋体" w:hAnsi="宋体" w:cs="宋体"/>
                <w:color w:val="auto"/>
                <w:kern w:val="0"/>
                <w:szCs w:val="21"/>
              </w:rPr>
            </w:pPr>
            <w:r>
              <w:rPr>
                <w:rFonts w:hint="eastAsia" w:ascii="宋体" w:hAnsi="宋体" w:cs="宋体"/>
                <w:color w:val="auto"/>
                <w:kern w:val="0"/>
                <w:szCs w:val="21"/>
              </w:rPr>
              <w:t>水泥物理性能</w:t>
            </w:r>
          </w:p>
        </w:tc>
        <w:tc>
          <w:tcPr>
            <w:tcW w:w="3208" w:type="dxa"/>
            <w:tcBorders>
              <w:top w:val="single" w:color="auto" w:sz="12" w:space="0"/>
              <w:left w:val="single" w:color="auto" w:sz="6" w:space="0"/>
              <w:bottom w:val="single" w:color="auto" w:sz="6" w:space="0"/>
              <w:right w:val="single" w:color="auto" w:sz="6" w:space="0"/>
            </w:tcBorders>
            <w:shd w:val="clear" w:color="000000" w:fill="FFFFFF"/>
            <w:vAlign w:val="center"/>
          </w:tcPr>
          <w:p w14:paraId="1D350C52">
            <w:pPr>
              <w:widowControl/>
              <w:jc w:val="center"/>
              <w:rPr>
                <w:rFonts w:ascii="宋体" w:hAnsi="宋体" w:cs="宋体"/>
                <w:color w:val="auto"/>
                <w:kern w:val="0"/>
                <w:szCs w:val="21"/>
              </w:rPr>
            </w:pPr>
            <w:r>
              <w:rPr>
                <w:rFonts w:hint="eastAsia" w:ascii="宋体" w:hAnsi="宋体" w:cs="宋体"/>
                <w:color w:val="auto"/>
                <w:kern w:val="0"/>
                <w:szCs w:val="21"/>
              </w:rPr>
              <w:t>极重、特重、重交通荷载等级</w:t>
            </w:r>
          </w:p>
        </w:tc>
        <w:tc>
          <w:tcPr>
            <w:tcW w:w="2184" w:type="dxa"/>
            <w:tcBorders>
              <w:top w:val="single" w:color="auto" w:sz="12" w:space="0"/>
              <w:left w:val="single" w:color="auto" w:sz="6" w:space="0"/>
              <w:bottom w:val="single" w:color="auto" w:sz="6" w:space="0"/>
              <w:right w:val="single" w:color="auto" w:sz="6" w:space="0"/>
            </w:tcBorders>
            <w:shd w:val="clear" w:color="000000" w:fill="FFFFFF"/>
            <w:vAlign w:val="center"/>
          </w:tcPr>
          <w:p w14:paraId="09E857F3">
            <w:pPr>
              <w:widowControl/>
              <w:jc w:val="center"/>
              <w:rPr>
                <w:rFonts w:ascii="宋体" w:hAnsi="宋体" w:cs="宋体"/>
                <w:color w:val="auto"/>
                <w:kern w:val="0"/>
                <w:szCs w:val="21"/>
              </w:rPr>
            </w:pPr>
            <w:r>
              <w:rPr>
                <w:rFonts w:hint="eastAsia" w:ascii="宋体" w:hAnsi="宋体" w:cs="宋体"/>
                <w:color w:val="auto"/>
                <w:kern w:val="0"/>
                <w:szCs w:val="21"/>
              </w:rPr>
              <w:t>中、轻交通荷载等级</w:t>
            </w:r>
          </w:p>
        </w:tc>
        <w:tc>
          <w:tcPr>
            <w:tcW w:w="1503"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39B1A2A0">
            <w:pPr>
              <w:widowControl/>
              <w:jc w:val="center"/>
              <w:rPr>
                <w:rFonts w:ascii="宋体" w:hAnsi="宋体" w:cs="宋体"/>
                <w:color w:val="auto"/>
                <w:kern w:val="0"/>
                <w:szCs w:val="21"/>
              </w:rPr>
            </w:pPr>
            <w:r>
              <w:rPr>
                <w:rFonts w:hint="eastAsia" w:ascii="宋体" w:hAnsi="宋体" w:cs="宋体"/>
                <w:color w:val="auto"/>
                <w:kern w:val="0"/>
                <w:szCs w:val="21"/>
              </w:rPr>
              <w:t>试验方法</w:t>
            </w:r>
          </w:p>
        </w:tc>
      </w:tr>
      <w:tr w14:paraId="310A0831">
        <w:tblPrEx>
          <w:tblCellMar>
            <w:top w:w="0" w:type="dxa"/>
            <w:left w:w="108" w:type="dxa"/>
            <w:bottom w:w="0" w:type="dxa"/>
            <w:right w:w="108" w:type="dxa"/>
          </w:tblCellMar>
        </w:tblPrEx>
        <w:trPr>
          <w:trHeight w:val="90"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AAC9E39">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5EAA7DB3">
            <w:pPr>
              <w:widowControl/>
              <w:jc w:val="center"/>
              <w:rPr>
                <w:rFonts w:ascii="宋体" w:hAnsi="宋体" w:cs="宋体"/>
                <w:color w:val="auto"/>
                <w:kern w:val="0"/>
                <w:szCs w:val="21"/>
              </w:rPr>
            </w:pPr>
            <w:r>
              <w:rPr>
                <w:rFonts w:hint="eastAsia" w:ascii="宋体" w:hAnsi="宋体" w:cs="宋体"/>
                <w:color w:val="auto"/>
                <w:kern w:val="0"/>
                <w:szCs w:val="21"/>
              </w:rPr>
              <w:t>出磨时安定性</w:t>
            </w:r>
          </w:p>
        </w:tc>
        <w:tc>
          <w:tcPr>
            <w:tcW w:w="3208" w:type="dxa"/>
            <w:tcBorders>
              <w:top w:val="single" w:color="auto" w:sz="6" w:space="0"/>
              <w:left w:val="single" w:color="auto" w:sz="6" w:space="0"/>
              <w:bottom w:val="single" w:color="auto" w:sz="6" w:space="0"/>
              <w:right w:val="single" w:color="auto" w:sz="6" w:space="0"/>
            </w:tcBorders>
            <w:shd w:val="clear" w:color="000000" w:fill="FFFFFF"/>
            <w:vAlign w:val="center"/>
          </w:tcPr>
          <w:p w14:paraId="79C3E978">
            <w:pPr>
              <w:widowControl/>
              <w:jc w:val="center"/>
              <w:rPr>
                <w:rFonts w:ascii="宋体" w:hAnsi="宋体" w:cs="宋体"/>
                <w:color w:val="auto"/>
                <w:kern w:val="0"/>
                <w:szCs w:val="21"/>
              </w:rPr>
            </w:pPr>
            <w:r>
              <w:rPr>
                <w:rFonts w:hint="eastAsia" w:ascii="宋体" w:hAnsi="宋体" w:cs="宋体"/>
                <w:color w:val="auto"/>
                <w:kern w:val="0"/>
                <w:szCs w:val="21"/>
              </w:rPr>
              <w:t>雷氏夹和蒸煮法检验均必须合格</w:t>
            </w:r>
          </w:p>
        </w:tc>
        <w:tc>
          <w:tcPr>
            <w:tcW w:w="2184" w:type="dxa"/>
            <w:tcBorders>
              <w:top w:val="single" w:color="auto" w:sz="6" w:space="0"/>
              <w:left w:val="single" w:color="auto" w:sz="6" w:space="0"/>
              <w:bottom w:val="single" w:color="auto" w:sz="6" w:space="0"/>
              <w:right w:val="single" w:color="auto" w:sz="6" w:space="0"/>
            </w:tcBorders>
            <w:shd w:val="clear" w:color="000000" w:fill="FFFFFF"/>
            <w:vAlign w:val="center"/>
          </w:tcPr>
          <w:p w14:paraId="4BC1BFE0">
            <w:pPr>
              <w:widowControl/>
              <w:jc w:val="center"/>
              <w:rPr>
                <w:rFonts w:ascii="宋体" w:hAnsi="宋体" w:cs="宋体"/>
                <w:color w:val="auto"/>
                <w:kern w:val="0"/>
                <w:szCs w:val="21"/>
              </w:rPr>
            </w:pPr>
            <w:r>
              <w:rPr>
                <w:rFonts w:hint="eastAsia" w:ascii="宋体" w:hAnsi="宋体" w:cs="宋体"/>
                <w:color w:val="auto"/>
                <w:kern w:val="0"/>
                <w:szCs w:val="21"/>
              </w:rPr>
              <w:t>蒸煮法检验必须合格</w:t>
            </w:r>
          </w:p>
        </w:tc>
        <w:tc>
          <w:tcPr>
            <w:tcW w:w="1503"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5E4FE00A">
            <w:pPr>
              <w:widowControl/>
              <w:jc w:val="center"/>
              <w:rPr>
                <w:rFonts w:ascii="宋体" w:hAnsi="宋体" w:cs="宋体"/>
                <w:color w:val="auto"/>
                <w:kern w:val="0"/>
                <w:szCs w:val="21"/>
              </w:rPr>
            </w:pPr>
            <w:r>
              <w:rPr>
                <w:rFonts w:hint="eastAsia" w:ascii="宋体" w:hAnsi="宋体" w:cs="宋体"/>
                <w:color w:val="auto"/>
                <w:kern w:val="0"/>
                <w:szCs w:val="21"/>
              </w:rPr>
              <w:t>JTG E30 T0505</w:t>
            </w:r>
          </w:p>
        </w:tc>
      </w:tr>
      <w:tr w14:paraId="679CDA41">
        <w:tblPrEx>
          <w:tblCellMar>
            <w:top w:w="0" w:type="dxa"/>
            <w:left w:w="108" w:type="dxa"/>
            <w:bottom w:w="0" w:type="dxa"/>
            <w:right w:w="108" w:type="dxa"/>
          </w:tblCellMar>
        </w:tblPrEx>
        <w:trPr>
          <w:trHeight w:val="249" w:hRule="atLeast"/>
          <w:jc w:val="center"/>
        </w:trPr>
        <w:tc>
          <w:tcPr>
            <w:tcW w:w="659"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2F0F6E90">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1134" w:type="dxa"/>
            <w:vMerge w:val="restart"/>
            <w:tcBorders>
              <w:top w:val="single" w:color="auto" w:sz="6" w:space="0"/>
              <w:left w:val="single" w:color="auto" w:sz="6" w:space="0"/>
              <w:bottom w:val="single" w:color="auto" w:sz="6" w:space="0"/>
              <w:right w:val="single" w:color="auto" w:sz="6" w:space="0"/>
            </w:tcBorders>
            <w:shd w:val="clear" w:color="000000" w:fill="FFFFFF"/>
            <w:noWrap/>
            <w:vAlign w:val="center"/>
          </w:tcPr>
          <w:p w14:paraId="2C0C32DA">
            <w:pPr>
              <w:widowControl/>
              <w:jc w:val="center"/>
              <w:rPr>
                <w:rFonts w:ascii="宋体" w:hAnsi="宋体" w:cs="宋体"/>
                <w:color w:val="auto"/>
                <w:kern w:val="0"/>
                <w:szCs w:val="21"/>
              </w:rPr>
            </w:pPr>
            <w:r>
              <w:rPr>
                <w:rFonts w:hint="eastAsia" w:ascii="宋体" w:hAnsi="宋体" w:cs="宋体"/>
                <w:color w:val="auto"/>
                <w:kern w:val="0"/>
                <w:szCs w:val="21"/>
              </w:rPr>
              <w:t>凝结时间(h)</w:t>
            </w:r>
          </w:p>
        </w:tc>
        <w:tc>
          <w:tcPr>
            <w:tcW w:w="134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7DF2A3">
            <w:pPr>
              <w:widowControl/>
              <w:jc w:val="center"/>
              <w:rPr>
                <w:rFonts w:ascii="宋体" w:hAnsi="宋体" w:cs="宋体"/>
                <w:color w:val="auto"/>
                <w:kern w:val="0"/>
                <w:szCs w:val="21"/>
              </w:rPr>
            </w:pPr>
            <w:r>
              <w:rPr>
                <w:rFonts w:hint="eastAsia" w:ascii="宋体" w:hAnsi="宋体" w:cs="宋体"/>
                <w:color w:val="auto"/>
                <w:kern w:val="0"/>
                <w:szCs w:val="21"/>
              </w:rPr>
              <w:t>初凝时间≥</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4E1223">
            <w:pPr>
              <w:widowControl/>
              <w:jc w:val="center"/>
              <w:rPr>
                <w:rFonts w:ascii="宋体" w:hAnsi="宋体" w:cs="宋体"/>
                <w:color w:val="auto"/>
                <w:kern w:val="0"/>
                <w:szCs w:val="21"/>
              </w:rPr>
            </w:pPr>
            <w:r>
              <w:rPr>
                <w:rFonts w:hint="eastAsia" w:ascii="宋体" w:hAnsi="宋体" w:cs="宋体"/>
                <w:color w:val="auto"/>
                <w:kern w:val="0"/>
                <w:szCs w:val="21"/>
              </w:rPr>
              <w:t>1.5</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2FA0D11">
            <w:pPr>
              <w:widowControl/>
              <w:jc w:val="center"/>
              <w:rPr>
                <w:rFonts w:ascii="宋体" w:hAnsi="宋体" w:cs="宋体"/>
                <w:color w:val="auto"/>
                <w:kern w:val="0"/>
                <w:szCs w:val="21"/>
              </w:rPr>
            </w:pPr>
            <w:r>
              <w:rPr>
                <w:rFonts w:hint="eastAsia" w:ascii="宋体" w:hAnsi="宋体" w:cs="宋体"/>
                <w:color w:val="auto"/>
                <w:kern w:val="0"/>
                <w:szCs w:val="21"/>
              </w:rPr>
              <w:t>0.75</w:t>
            </w:r>
          </w:p>
        </w:tc>
        <w:tc>
          <w:tcPr>
            <w:tcW w:w="1503" w:type="dxa"/>
            <w:vMerge w:val="continue"/>
            <w:tcBorders>
              <w:top w:val="single" w:color="auto" w:sz="6" w:space="0"/>
              <w:left w:val="single" w:color="auto" w:sz="6" w:space="0"/>
              <w:bottom w:val="single" w:color="auto" w:sz="6" w:space="0"/>
              <w:right w:val="single" w:color="auto" w:sz="12" w:space="0"/>
            </w:tcBorders>
            <w:vAlign w:val="center"/>
          </w:tcPr>
          <w:p w14:paraId="2587922F">
            <w:pPr>
              <w:widowControl/>
              <w:jc w:val="center"/>
              <w:rPr>
                <w:rFonts w:ascii="宋体" w:hAnsi="宋体" w:cs="宋体"/>
                <w:color w:val="auto"/>
                <w:kern w:val="0"/>
                <w:szCs w:val="21"/>
              </w:rPr>
            </w:pPr>
          </w:p>
        </w:tc>
      </w:tr>
      <w:tr w14:paraId="6940C952">
        <w:tblPrEx>
          <w:tblCellMar>
            <w:top w:w="0" w:type="dxa"/>
            <w:left w:w="108" w:type="dxa"/>
            <w:bottom w:w="0" w:type="dxa"/>
            <w:right w:w="108" w:type="dxa"/>
          </w:tblCellMar>
        </w:tblPrEx>
        <w:trPr>
          <w:trHeight w:val="250" w:hRule="atLeast"/>
          <w:jc w:val="center"/>
        </w:trPr>
        <w:tc>
          <w:tcPr>
            <w:tcW w:w="659" w:type="dxa"/>
            <w:vMerge w:val="continue"/>
            <w:tcBorders>
              <w:top w:val="single" w:color="auto" w:sz="6" w:space="0"/>
              <w:left w:val="single" w:color="auto" w:sz="12" w:space="0"/>
              <w:bottom w:val="single" w:color="auto" w:sz="6" w:space="0"/>
              <w:right w:val="single" w:color="auto" w:sz="6" w:space="0"/>
            </w:tcBorders>
            <w:vAlign w:val="center"/>
          </w:tcPr>
          <w:p w14:paraId="4B19F58F">
            <w:pPr>
              <w:widowControl/>
              <w:jc w:val="left"/>
              <w:rPr>
                <w:rFonts w:ascii="宋体" w:hAnsi="宋体" w:cs="宋体"/>
                <w:color w:val="auto"/>
                <w:kern w:val="0"/>
                <w:szCs w:val="21"/>
              </w:rPr>
            </w:pPr>
          </w:p>
        </w:tc>
        <w:tc>
          <w:tcPr>
            <w:tcW w:w="1134" w:type="dxa"/>
            <w:vMerge w:val="continue"/>
            <w:tcBorders>
              <w:top w:val="single" w:color="auto" w:sz="6" w:space="0"/>
              <w:left w:val="single" w:color="auto" w:sz="6" w:space="0"/>
              <w:bottom w:val="single" w:color="auto" w:sz="6" w:space="0"/>
              <w:right w:val="single" w:color="auto" w:sz="6" w:space="0"/>
            </w:tcBorders>
            <w:vAlign w:val="center"/>
          </w:tcPr>
          <w:p w14:paraId="1B7178BF">
            <w:pPr>
              <w:widowControl/>
              <w:jc w:val="center"/>
              <w:rPr>
                <w:rFonts w:ascii="宋体" w:hAnsi="宋体" w:cs="宋体"/>
                <w:color w:val="auto"/>
                <w:kern w:val="0"/>
                <w:szCs w:val="21"/>
              </w:rPr>
            </w:pPr>
          </w:p>
        </w:tc>
        <w:tc>
          <w:tcPr>
            <w:tcW w:w="134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511346">
            <w:pPr>
              <w:widowControl/>
              <w:jc w:val="center"/>
              <w:rPr>
                <w:rFonts w:ascii="宋体" w:hAnsi="宋体" w:cs="宋体"/>
                <w:color w:val="auto"/>
                <w:kern w:val="0"/>
                <w:szCs w:val="21"/>
              </w:rPr>
            </w:pPr>
            <w:r>
              <w:rPr>
                <w:rFonts w:hint="eastAsia" w:ascii="宋体" w:hAnsi="宋体" w:cs="宋体"/>
                <w:color w:val="auto"/>
                <w:kern w:val="0"/>
                <w:szCs w:val="21"/>
              </w:rPr>
              <w:t>终凝时间≤</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5DDC580">
            <w:pPr>
              <w:widowControl/>
              <w:jc w:val="center"/>
              <w:rPr>
                <w:rFonts w:ascii="宋体" w:hAnsi="宋体" w:cs="宋体"/>
                <w:color w:val="auto"/>
                <w:kern w:val="0"/>
                <w:szCs w:val="21"/>
              </w:rPr>
            </w:pPr>
            <w:r>
              <w:rPr>
                <w:rFonts w:hint="eastAsia" w:ascii="宋体" w:hAnsi="宋体" w:cs="宋体"/>
                <w:color w:val="auto"/>
                <w:kern w:val="0"/>
                <w:szCs w:val="21"/>
              </w:rPr>
              <w:t>10</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22D6DE8">
            <w:pPr>
              <w:widowControl/>
              <w:jc w:val="center"/>
              <w:rPr>
                <w:rFonts w:ascii="宋体" w:hAnsi="宋体" w:cs="宋体"/>
                <w:color w:val="auto"/>
                <w:kern w:val="0"/>
                <w:szCs w:val="21"/>
              </w:rPr>
            </w:pPr>
            <w:r>
              <w:rPr>
                <w:rFonts w:hint="eastAsia" w:ascii="宋体" w:hAnsi="宋体" w:cs="宋体"/>
                <w:color w:val="auto"/>
                <w:kern w:val="0"/>
                <w:szCs w:val="21"/>
              </w:rPr>
              <w:t>10</w:t>
            </w:r>
          </w:p>
        </w:tc>
        <w:tc>
          <w:tcPr>
            <w:tcW w:w="1503" w:type="dxa"/>
            <w:vMerge w:val="continue"/>
            <w:tcBorders>
              <w:top w:val="single" w:color="auto" w:sz="6" w:space="0"/>
              <w:left w:val="single" w:color="auto" w:sz="6" w:space="0"/>
              <w:bottom w:val="single" w:color="auto" w:sz="6" w:space="0"/>
              <w:right w:val="single" w:color="auto" w:sz="12" w:space="0"/>
            </w:tcBorders>
            <w:vAlign w:val="center"/>
          </w:tcPr>
          <w:p w14:paraId="2F8BEAAD">
            <w:pPr>
              <w:widowControl/>
              <w:jc w:val="center"/>
              <w:rPr>
                <w:rFonts w:ascii="宋体" w:hAnsi="宋体" w:cs="宋体"/>
                <w:color w:val="auto"/>
                <w:kern w:val="0"/>
                <w:szCs w:val="21"/>
              </w:rPr>
            </w:pPr>
          </w:p>
        </w:tc>
      </w:tr>
      <w:tr w14:paraId="4994F1A1">
        <w:tblPrEx>
          <w:tblCellMar>
            <w:top w:w="0" w:type="dxa"/>
            <w:left w:w="108" w:type="dxa"/>
            <w:bottom w:w="0" w:type="dxa"/>
            <w:right w:w="108" w:type="dxa"/>
          </w:tblCellMar>
        </w:tblPrEx>
        <w:trPr>
          <w:trHeight w:val="315"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4BF7D3AB">
            <w:pPr>
              <w:widowControl/>
              <w:jc w:val="center"/>
              <w:rPr>
                <w:rFonts w:ascii="宋体" w:hAnsi="宋体" w:cs="宋体"/>
                <w:color w:val="auto"/>
                <w:kern w:val="0"/>
                <w:szCs w:val="21"/>
              </w:rPr>
            </w:pPr>
            <w:r>
              <w:rPr>
                <w:rFonts w:hint="eastAsia" w:ascii="宋体" w:hAnsi="宋体" w:cs="宋体"/>
                <w:color w:val="auto"/>
                <w:kern w:val="0"/>
                <w:szCs w:val="21"/>
              </w:rPr>
              <w:t>3</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42C148C2">
            <w:pPr>
              <w:widowControl/>
              <w:jc w:val="center"/>
              <w:rPr>
                <w:rFonts w:ascii="宋体" w:hAnsi="宋体" w:cs="宋体"/>
                <w:color w:val="auto"/>
                <w:kern w:val="0"/>
                <w:szCs w:val="21"/>
              </w:rPr>
            </w:pPr>
            <w:r>
              <w:rPr>
                <w:rFonts w:hint="eastAsia" w:ascii="宋体" w:hAnsi="宋体" w:cs="宋体"/>
                <w:color w:val="auto"/>
                <w:kern w:val="0"/>
                <w:szCs w:val="21"/>
              </w:rPr>
              <w:t>标准稠度需水量(%)≤</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F7A64F7">
            <w:pPr>
              <w:widowControl/>
              <w:jc w:val="center"/>
              <w:rPr>
                <w:rFonts w:ascii="宋体" w:hAnsi="宋体" w:cs="宋体"/>
                <w:color w:val="auto"/>
                <w:kern w:val="0"/>
                <w:szCs w:val="21"/>
              </w:rPr>
            </w:pPr>
            <w:r>
              <w:rPr>
                <w:rFonts w:hint="eastAsia" w:ascii="宋体" w:hAnsi="宋体" w:cs="宋体"/>
                <w:color w:val="auto"/>
                <w:kern w:val="0"/>
                <w:szCs w:val="21"/>
              </w:rPr>
              <w:t>28.0</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48BF794">
            <w:pPr>
              <w:widowControl/>
              <w:jc w:val="center"/>
              <w:rPr>
                <w:rFonts w:ascii="宋体" w:hAnsi="宋体" w:cs="宋体"/>
                <w:color w:val="auto"/>
                <w:kern w:val="0"/>
                <w:szCs w:val="21"/>
              </w:rPr>
            </w:pPr>
            <w:r>
              <w:rPr>
                <w:rFonts w:hint="eastAsia" w:ascii="宋体" w:hAnsi="宋体" w:cs="宋体"/>
                <w:color w:val="auto"/>
                <w:kern w:val="0"/>
                <w:szCs w:val="21"/>
              </w:rPr>
              <w:t>30.0</w:t>
            </w:r>
          </w:p>
        </w:tc>
        <w:tc>
          <w:tcPr>
            <w:tcW w:w="1503" w:type="dxa"/>
            <w:vMerge w:val="continue"/>
            <w:tcBorders>
              <w:top w:val="single" w:color="auto" w:sz="6" w:space="0"/>
              <w:left w:val="single" w:color="auto" w:sz="6" w:space="0"/>
              <w:bottom w:val="single" w:color="auto" w:sz="6" w:space="0"/>
              <w:right w:val="single" w:color="auto" w:sz="12" w:space="0"/>
            </w:tcBorders>
            <w:vAlign w:val="center"/>
          </w:tcPr>
          <w:p w14:paraId="7A79A2C8">
            <w:pPr>
              <w:widowControl/>
              <w:jc w:val="center"/>
              <w:rPr>
                <w:rFonts w:ascii="宋体" w:hAnsi="宋体" w:cs="宋体"/>
                <w:color w:val="auto"/>
                <w:kern w:val="0"/>
                <w:szCs w:val="21"/>
              </w:rPr>
            </w:pPr>
          </w:p>
        </w:tc>
      </w:tr>
      <w:tr w14:paraId="5906247E">
        <w:tblPrEx>
          <w:tblCellMar>
            <w:top w:w="0" w:type="dxa"/>
            <w:left w:w="108" w:type="dxa"/>
            <w:bottom w:w="0" w:type="dxa"/>
            <w:right w:w="108" w:type="dxa"/>
          </w:tblCellMar>
        </w:tblPrEx>
        <w:trPr>
          <w:trHeight w:val="231"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6FFB664">
            <w:pPr>
              <w:widowControl/>
              <w:jc w:val="center"/>
              <w:rPr>
                <w:rFonts w:ascii="宋体" w:hAnsi="宋体" w:cs="宋体"/>
                <w:color w:val="auto"/>
                <w:kern w:val="0"/>
                <w:szCs w:val="21"/>
              </w:rPr>
            </w:pPr>
            <w:r>
              <w:rPr>
                <w:rFonts w:hint="eastAsia" w:ascii="宋体" w:hAnsi="宋体" w:cs="宋体"/>
                <w:color w:val="auto"/>
                <w:kern w:val="0"/>
                <w:szCs w:val="21"/>
              </w:rPr>
              <w:t>4</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521154A4">
            <w:pPr>
              <w:widowControl/>
              <w:jc w:val="center"/>
              <w:rPr>
                <w:rFonts w:ascii="宋体" w:hAnsi="宋体" w:cs="宋体"/>
                <w:color w:val="auto"/>
                <w:kern w:val="0"/>
                <w:szCs w:val="21"/>
              </w:rPr>
            </w:pPr>
            <w:r>
              <w:rPr>
                <w:rFonts w:hint="eastAsia" w:ascii="宋体" w:hAnsi="宋体" w:cs="宋体"/>
                <w:color w:val="auto"/>
                <w:kern w:val="0"/>
                <w:szCs w:val="21"/>
              </w:rPr>
              <w:t>比表面积(m</w:t>
            </w:r>
            <w:r>
              <w:rPr>
                <w:rFonts w:hint="eastAsia" w:ascii="宋体" w:hAnsi="宋体" w:cs="宋体"/>
                <w:color w:val="auto"/>
                <w:kern w:val="0"/>
                <w:szCs w:val="21"/>
                <w:vertAlign w:val="superscript"/>
              </w:rPr>
              <w:t>2</w:t>
            </w:r>
            <w:r>
              <w:rPr>
                <w:rFonts w:hint="eastAsia" w:ascii="宋体" w:hAnsi="宋体" w:cs="宋体"/>
                <w:color w:val="auto"/>
                <w:kern w:val="0"/>
                <w:szCs w:val="21"/>
              </w:rPr>
              <w:t>/kg)</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F096A36">
            <w:pPr>
              <w:widowControl/>
              <w:jc w:val="center"/>
              <w:rPr>
                <w:rFonts w:ascii="宋体" w:hAnsi="宋体" w:cs="宋体"/>
                <w:color w:val="auto"/>
                <w:kern w:val="0"/>
                <w:szCs w:val="21"/>
              </w:rPr>
            </w:pPr>
            <w:r>
              <w:rPr>
                <w:rFonts w:hint="eastAsia" w:ascii="宋体" w:hAnsi="宋体" w:cs="宋体"/>
                <w:color w:val="auto"/>
                <w:kern w:val="0"/>
                <w:szCs w:val="21"/>
              </w:rPr>
              <w:t>300～450</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CB0E248">
            <w:pPr>
              <w:widowControl/>
              <w:jc w:val="center"/>
              <w:rPr>
                <w:rFonts w:ascii="宋体" w:hAnsi="宋体" w:cs="宋体"/>
                <w:color w:val="auto"/>
                <w:kern w:val="0"/>
                <w:szCs w:val="21"/>
              </w:rPr>
            </w:pPr>
            <w:r>
              <w:rPr>
                <w:rFonts w:hint="eastAsia" w:ascii="宋体" w:hAnsi="宋体" w:cs="宋体"/>
                <w:color w:val="auto"/>
                <w:kern w:val="0"/>
                <w:szCs w:val="21"/>
              </w:rPr>
              <w:t>300～450</w:t>
            </w:r>
          </w:p>
        </w:tc>
        <w:tc>
          <w:tcPr>
            <w:tcW w:w="1503"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65854FF1">
            <w:pPr>
              <w:widowControl/>
              <w:jc w:val="center"/>
              <w:rPr>
                <w:rFonts w:ascii="宋体" w:hAnsi="宋体" w:cs="宋体"/>
                <w:color w:val="auto"/>
                <w:kern w:val="0"/>
                <w:szCs w:val="21"/>
              </w:rPr>
            </w:pPr>
            <w:r>
              <w:rPr>
                <w:rFonts w:hint="eastAsia" w:ascii="宋体" w:hAnsi="宋体" w:cs="宋体"/>
                <w:color w:val="auto"/>
                <w:kern w:val="0"/>
                <w:szCs w:val="21"/>
              </w:rPr>
              <w:t>JTG E30 T0504</w:t>
            </w:r>
          </w:p>
        </w:tc>
      </w:tr>
      <w:tr w14:paraId="0087644F">
        <w:tblPrEx>
          <w:tblCellMar>
            <w:top w:w="0" w:type="dxa"/>
            <w:left w:w="108" w:type="dxa"/>
            <w:bottom w:w="0" w:type="dxa"/>
            <w:right w:w="108" w:type="dxa"/>
          </w:tblCellMar>
        </w:tblPrEx>
        <w:trPr>
          <w:trHeight w:val="315"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3228B1C">
            <w:pPr>
              <w:widowControl/>
              <w:jc w:val="center"/>
              <w:rPr>
                <w:rFonts w:ascii="宋体" w:hAnsi="宋体" w:cs="宋体"/>
                <w:color w:val="auto"/>
                <w:kern w:val="0"/>
                <w:szCs w:val="21"/>
              </w:rPr>
            </w:pPr>
            <w:r>
              <w:rPr>
                <w:rFonts w:hint="eastAsia" w:ascii="宋体" w:hAnsi="宋体" w:cs="宋体"/>
                <w:color w:val="auto"/>
                <w:kern w:val="0"/>
                <w:szCs w:val="21"/>
              </w:rPr>
              <w:t>5</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351617A6">
            <w:pPr>
              <w:widowControl/>
              <w:jc w:val="center"/>
              <w:rPr>
                <w:rFonts w:ascii="宋体" w:hAnsi="宋体" w:cs="宋体"/>
                <w:color w:val="auto"/>
                <w:kern w:val="0"/>
                <w:szCs w:val="21"/>
              </w:rPr>
            </w:pPr>
            <w:r>
              <w:rPr>
                <w:rFonts w:hint="eastAsia" w:ascii="宋体" w:hAnsi="宋体" w:cs="宋体"/>
                <w:color w:val="auto"/>
                <w:kern w:val="0"/>
                <w:szCs w:val="21"/>
              </w:rPr>
              <w:t>细度(80μm筛余)(%)≤</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EDB5EBA">
            <w:pPr>
              <w:widowControl/>
              <w:jc w:val="center"/>
              <w:rPr>
                <w:rFonts w:ascii="宋体" w:hAnsi="宋体" w:cs="宋体"/>
                <w:color w:val="auto"/>
                <w:kern w:val="0"/>
                <w:szCs w:val="21"/>
              </w:rPr>
            </w:pPr>
            <w:r>
              <w:rPr>
                <w:rFonts w:hint="eastAsia" w:ascii="宋体" w:hAnsi="宋体" w:cs="宋体"/>
                <w:color w:val="auto"/>
                <w:kern w:val="0"/>
                <w:szCs w:val="21"/>
              </w:rPr>
              <w:t>10</w:t>
            </w:r>
          </w:p>
        </w:tc>
        <w:tc>
          <w:tcPr>
            <w:tcW w:w="218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69EC77D">
            <w:pPr>
              <w:widowControl/>
              <w:jc w:val="center"/>
              <w:rPr>
                <w:rFonts w:ascii="宋体" w:hAnsi="宋体" w:cs="宋体"/>
                <w:color w:val="auto"/>
                <w:kern w:val="0"/>
                <w:szCs w:val="21"/>
              </w:rPr>
            </w:pPr>
            <w:r>
              <w:rPr>
                <w:rFonts w:hint="eastAsia" w:ascii="宋体" w:hAnsi="宋体" w:cs="宋体"/>
                <w:color w:val="auto"/>
                <w:kern w:val="0"/>
                <w:szCs w:val="21"/>
              </w:rPr>
              <w:t>10</w:t>
            </w:r>
          </w:p>
        </w:tc>
        <w:tc>
          <w:tcPr>
            <w:tcW w:w="1503"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69DA25D8">
            <w:pPr>
              <w:widowControl/>
              <w:jc w:val="center"/>
              <w:rPr>
                <w:rFonts w:ascii="宋体" w:hAnsi="宋体" w:cs="宋体"/>
                <w:color w:val="auto"/>
                <w:kern w:val="0"/>
                <w:szCs w:val="21"/>
              </w:rPr>
            </w:pPr>
            <w:r>
              <w:rPr>
                <w:rFonts w:hint="eastAsia" w:ascii="宋体" w:hAnsi="宋体" w:cs="宋体"/>
                <w:color w:val="auto"/>
                <w:kern w:val="0"/>
                <w:szCs w:val="21"/>
              </w:rPr>
              <w:t>JTG E30 T0502</w:t>
            </w:r>
          </w:p>
        </w:tc>
      </w:tr>
      <w:tr w14:paraId="60274C5F">
        <w:tblPrEx>
          <w:tblCellMar>
            <w:top w:w="0" w:type="dxa"/>
            <w:left w:w="108" w:type="dxa"/>
            <w:bottom w:w="0" w:type="dxa"/>
            <w:right w:w="108" w:type="dxa"/>
          </w:tblCellMar>
        </w:tblPrEx>
        <w:trPr>
          <w:trHeight w:val="298" w:hRule="atLeast"/>
          <w:jc w:val="center"/>
        </w:trPr>
        <w:tc>
          <w:tcPr>
            <w:tcW w:w="659"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2BFAFD2">
            <w:pPr>
              <w:widowControl/>
              <w:jc w:val="center"/>
              <w:rPr>
                <w:rFonts w:ascii="宋体" w:hAnsi="宋体" w:cs="宋体"/>
                <w:color w:val="auto"/>
                <w:kern w:val="0"/>
                <w:szCs w:val="21"/>
              </w:rPr>
            </w:pPr>
            <w:r>
              <w:rPr>
                <w:rFonts w:hint="eastAsia" w:ascii="宋体" w:hAnsi="宋体" w:cs="宋体"/>
                <w:color w:val="auto"/>
                <w:kern w:val="0"/>
                <w:szCs w:val="21"/>
              </w:rPr>
              <w:t>6</w:t>
            </w:r>
          </w:p>
        </w:tc>
        <w:tc>
          <w:tcPr>
            <w:tcW w:w="2481"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40DCD52C">
            <w:pPr>
              <w:widowControl/>
              <w:jc w:val="center"/>
              <w:rPr>
                <w:rFonts w:ascii="宋体" w:hAnsi="宋体" w:cs="宋体"/>
                <w:color w:val="auto"/>
                <w:kern w:val="0"/>
                <w:szCs w:val="21"/>
              </w:rPr>
            </w:pPr>
            <w:r>
              <w:rPr>
                <w:rFonts w:hint="eastAsia" w:ascii="宋体" w:hAnsi="宋体" w:cs="宋体"/>
                <w:color w:val="auto"/>
                <w:kern w:val="0"/>
                <w:szCs w:val="21"/>
              </w:rPr>
              <w:t>28d干缩率(%)≤</w:t>
            </w:r>
          </w:p>
        </w:tc>
        <w:tc>
          <w:tcPr>
            <w:tcW w:w="320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6B969C">
            <w:pPr>
              <w:widowControl/>
              <w:jc w:val="center"/>
              <w:rPr>
                <w:rFonts w:ascii="宋体" w:hAnsi="宋体" w:cs="宋体"/>
                <w:color w:val="auto"/>
                <w:kern w:val="0"/>
                <w:szCs w:val="21"/>
              </w:rPr>
            </w:pPr>
            <w:r>
              <w:rPr>
                <w:rFonts w:hint="eastAsia" w:ascii="宋体" w:hAnsi="宋体" w:cs="宋体"/>
                <w:color w:val="auto"/>
                <w:kern w:val="0"/>
                <w:szCs w:val="21"/>
              </w:rPr>
              <w:t>0.09</w:t>
            </w:r>
          </w:p>
        </w:tc>
        <w:tc>
          <w:tcPr>
            <w:tcW w:w="2184" w:type="dxa"/>
            <w:tcBorders>
              <w:top w:val="single" w:color="auto" w:sz="6" w:space="0"/>
              <w:left w:val="single" w:color="auto" w:sz="6" w:space="0"/>
              <w:bottom w:val="single" w:color="auto" w:sz="6" w:space="0"/>
              <w:right w:val="single" w:color="auto" w:sz="6" w:space="0"/>
            </w:tcBorders>
            <w:shd w:val="clear" w:color="000000" w:fill="FFFFFF"/>
            <w:vAlign w:val="center"/>
          </w:tcPr>
          <w:p w14:paraId="6534DA4C">
            <w:pPr>
              <w:widowControl/>
              <w:jc w:val="center"/>
              <w:rPr>
                <w:rFonts w:ascii="宋体" w:hAnsi="宋体" w:cs="宋体"/>
                <w:color w:val="auto"/>
                <w:kern w:val="0"/>
                <w:szCs w:val="21"/>
              </w:rPr>
            </w:pPr>
            <w:r>
              <w:rPr>
                <w:rFonts w:hint="eastAsia" w:ascii="宋体" w:hAnsi="宋体" w:cs="宋体"/>
                <w:color w:val="auto"/>
                <w:kern w:val="0"/>
                <w:szCs w:val="21"/>
              </w:rPr>
              <w:t>0.10</w:t>
            </w:r>
          </w:p>
        </w:tc>
        <w:tc>
          <w:tcPr>
            <w:tcW w:w="1503"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268D1A6E">
            <w:pPr>
              <w:widowControl/>
              <w:jc w:val="center"/>
              <w:rPr>
                <w:rFonts w:ascii="宋体" w:hAnsi="宋体" w:cs="宋体"/>
                <w:color w:val="auto"/>
                <w:kern w:val="0"/>
                <w:szCs w:val="21"/>
              </w:rPr>
            </w:pPr>
            <w:r>
              <w:rPr>
                <w:rFonts w:hint="eastAsia" w:ascii="宋体" w:hAnsi="宋体" w:cs="宋体"/>
                <w:color w:val="auto"/>
                <w:kern w:val="0"/>
                <w:szCs w:val="21"/>
              </w:rPr>
              <w:t>JTG E30 T0511</w:t>
            </w:r>
          </w:p>
        </w:tc>
      </w:tr>
      <w:tr w14:paraId="53834000">
        <w:tblPrEx>
          <w:tblCellMar>
            <w:top w:w="0" w:type="dxa"/>
            <w:left w:w="108" w:type="dxa"/>
            <w:bottom w:w="0" w:type="dxa"/>
            <w:right w:w="108" w:type="dxa"/>
          </w:tblCellMar>
        </w:tblPrEx>
        <w:trPr>
          <w:trHeight w:val="330" w:hRule="atLeast"/>
          <w:jc w:val="center"/>
        </w:trPr>
        <w:tc>
          <w:tcPr>
            <w:tcW w:w="659"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38511B7D">
            <w:pPr>
              <w:widowControl/>
              <w:jc w:val="center"/>
              <w:rPr>
                <w:rFonts w:ascii="宋体" w:hAnsi="宋体" w:cs="宋体"/>
                <w:color w:val="auto"/>
                <w:kern w:val="0"/>
                <w:szCs w:val="21"/>
              </w:rPr>
            </w:pPr>
            <w:r>
              <w:rPr>
                <w:rFonts w:hint="eastAsia" w:ascii="宋体" w:hAnsi="宋体" w:cs="宋体"/>
                <w:color w:val="auto"/>
                <w:kern w:val="0"/>
                <w:szCs w:val="21"/>
              </w:rPr>
              <w:t>7</w:t>
            </w:r>
          </w:p>
        </w:tc>
        <w:tc>
          <w:tcPr>
            <w:tcW w:w="2481" w:type="dxa"/>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5C8E1306">
            <w:pPr>
              <w:widowControl/>
              <w:jc w:val="center"/>
              <w:rPr>
                <w:rFonts w:ascii="宋体" w:hAnsi="宋体" w:cs="宋体"/>
                <w:color w:val="auto"/>
                <w:kern w:val="0"/>
                <w:szCs w:val="21"/>
              </w:rPr>
            </w:pPr>
            <w:r>
              <w:rPr>
                <w:rFonts w:hint="eastAsia" w:ascii="宋体" w:hAnsi="宋体" w:cs="宋体"/>
                <w:color w:val="auto"/>
                <w:kern w:val="0"/>
                <w:szCs w:val="21"/>
              </w:rPr>
              <w:t>耐磨性(kg/m2)≤</w:t>
            </w:r>
          </w:p>
        </w:tc>
        <w:tc>
          <w:tcPr>
            <w:tcW w:w="3208"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AF6E3DA">
            <w:pPr>
              <w:widowControl/>
              <w:jc w:val="center"/>
              <w:rPr>
                <w:rFonts w:ascii="宋体" w:hAnsi="宋体" w:cs="宋体"/>
                <w:color w:val="auto"/>
                <w:kern w:val="0"/>
                <w:szCs w:val="21"/>
              </w:rPr>
            </w:pPr>
            <w:r>
              <w:rPr>
                <w:rFonts w:hint="eastAsia" w:ascii="宋体" w:hAnsi="宋体" w:cs="宋体"/>
                <w:color w:val="auto"/>
                <w:kern w:val="0"/>
                <w:szCs w:val="21"/>
              </w:rPr>
              <w:t>2.5</w:t>
            </w:r>
          </w:p>
        </w:tc>
        <w:tc>
          <w:tcPr>
            <w:tcW w:w="2184" w:type="dxa"/>
            <w:tcBorders>
              <w:top w:val="single" w:color="auto" w:sz="6" w:space="0"/>
              <w:left w:val="single" w:color="auto" w:sz="6" w:space="0"/>
              <w:bottom w:val="single" w:color="auto" w:sz="12" w:space="0"/>
              <w:right w:val="single" w:color="auto" w:sz="6" w:space="0"/>
            </w:tcBorders>
            <w:shd w:val="clear" w:color="000000" w:fill="FFFFFF"/>
            <w:vAlign w:val="center"/>
          </w:tcPr>
          <w:p w14:paraId="21237B5D">
            <w:pPr>
              <w:widowControl/>
              <w:jc w:val="center"/>
              <w:rPr>
                <w:rFonts w:ascii="宋体" w:hAnsi="宋体" w:cs="宋体"/>
                <w:color w:val="auto"/>
                <w:kern w:val="0"/>
                <w:szCs w:val="21"/>
              </w:rPr>
            </w:pPr>
            <w:r>
              <w:rPr>
                <w:rFonts w:hint="eastAsia" w:ascii="宋体" w:hAnsi="宋体" w:cs="宋体"/>
                <w:color w:val="auto"/>
                <w:kern w:val="0"/>
                <w:szCs w:val="21"/>
              </w:rPr>
              <w:t>3.0</w:t>
            </w:r>
          </w:p>
        </w:tc>
        <w:tc>
          <w:tcPr>
            <w:tcW w:w="1503"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64A77465">
            <w:pPr>
              <w:widowControl/>
              <w:jc w:val="center"/>
              <w:rPr>
                <w:rFonts w:ascii="宋体" w:hAnsi="宋体" w:cs="宋体"/>
                <w:color w:val="auto"/>
                <w:kern w:val="0"/>
                <w:szCs w:val="21"/>
              </w:rPr>
            </w:pPr>
            <w:r>
              <w:rPr>
                <w:rFonts w:hint="eastAsia" w:ascii="宋体" w:hAnsi="宋体" w:cs="宋体"/>
                <w:color w:val="auto"/>
                <w:kern w:val="0"/>
                <w:szCs w:val="21"/>
              </w:rPr>
              <w:t>JTG E30 T0510</w:t>
            </w:r>
          </w:p>
        </w:tc>
      </w:tr>
    </w:tbl>
    <w:p w14:paraId="5C6566C3">
      <w:pPr>
        <w:adjustRightInd w:val="0"/>
        <w:spacing w:line="180" w:lineRule="exact"/>
        <w:ind w:right="53" w:rightChars="25" w:firstLine="498" w:firstLineChars="200"/>
        <w:rPr>
          <w:rFonts w:ascii="宋体" w:hAnsi="宋体"/>
          <w:b/>
          <w:color w:val="auto"/>
          <w:spacing w:val="4"/>
          <w:sz w:val="24"/>
        </w:rPr>
      </w:pPr>
    </w:p>
    <w:p w14:paraId="5B85E1D3">
      <w:pPr>
        <w:adjustRightInd w:val="0"/>
        <w:spacing w:line="360" w:lineRule="auto"/>
        <w:ind w:right="53" w:rightChars="25" w:firstLine="578" w:firstLineChars="200"/>
        <w:rPr>
          <w:b/>
          <w:bCs/>
          <w:color w:val="auto"/>
          <w:sz w:val="28"/>
          <w:szCs w:val="28"/>
        </w:rPr>
      </w:pPr>
      <w:r>
        <w:rPr>
          <w:rFonts w:hint="eastAsia" w:ascii="宋体" w:hAnsi="宋体"/>
          <w:b/>
          <w:color w:val="auto"/>
          <w:spacing w:val="4"/>
          <w:sz w:val="28"/>
          <w:szCs w:val="28"/>
        </w:rPr>
        <w:t>5.</w:t>
      </w:r>
      <w:r>
        <w:rPr>
          <w:rFonts w:ascii="宋体" w:hAnsi="宋体"/>
          <w:b/>
          <w:color w:val="auto"/>
          <w:spacing w:val="4"/>
          <w:sz w:val="28"/>
          <w:szCs w:val="28"/>
        </w:rPr>
        <w:t>1</w:t>
      </w:r>
      <w:r>
        <w:rPr>
          <w:rFonts w:hint="eastAsia" w:ascii="宋体" w:hAnsi="宋体"/>
          <w:b/>
          <w:color w:val="auto"/>
          <w:spacing w:val="4"/>
          <w:sz w:val="28"/>
          <w:szCs w:val="28"/>
        </w:rPr>
        <w:t xml:space="preserve">.2 </w:t>
      </w:r>
      <w:r>
        <w:rPr>
          <w:rFonts w:hint="eastAsia"/>
          <w:b/>
          <w:bCs/>
          <w:color w:val="auto"/>
          <w:sz w:val="28"/>
          <w:szCs w:val="28"/>
        </w:rPr>
        <w:t>粗集料</w:t>
      </w:r>
    </w:p>
    <w:bookmarkEnd w:id="4"/>
    <w:p w14:paraId="193119B1">
      <w:pPr>
        <w:spacing w:line="360" w:lineRule="auto"/>
        <w:ind w:firstLine="496" w:firstLineChars="200"/>
        <w:rPr>
          <w:rFonts w:ascii="宋体" w:hAnsi="宋体"/>
          <w:color w:val="auto"/>
          <w:spacing w:val="4"/>
          <w:sz w:val="24"/>
        </w:rPr>
      </w:pPr>
      <w:r>
        <w:rPr>
          <w:rFonts w:hint="eastAsia" w:ascii="宋体" w:hAnsi="宋体"/>
          <w:color w:val="auto"/>
          <w:spacing w:val="4"/>
          <w:sz w:val="24"/>
        </w:rPr>
        <w:t>水泥混凝土路面用的粗集料应使用质地坚硬、耐久、干净的碎石。特重、重交通荷载等级公路面层混凝土用粗集料质量不应低于下表Ⅱ级的要求；中、轻交通荷载等级公路面层混凝土可使用Ⅲ级粗集料。</w:t>
      </w:r>
    </w:p>
    <w:tbl>
      <w:tblPr>
        <w:tblStyle w:val="6"/>
        <w:tblW w:w="10050" w:type="dxa"/>
        <w:jc w:val="center"/>
        <w:tblLayout w:type="fixed"/>
        <w:tblCellMar>
          <w:top w:w="0" w:type="dxa"/>
          <w:left w:w="108" w:type="dxa"/>
          <w:bottom w:w="0" w:type="dxa"/>
          <w:right w:w="108" w:type="dxa"/>
        </w:tblCellMar>
      </w:tblPr>
      <w:tblGrid>
        <w:gridCol w:w="2457"/>
        <w:gridCol w:w="1559"/>
        <w:gridCol w:w="1491"/>
        <w:gridCol w:w="1491"/>
        <w:gridCol w:w="1492"/>
        <w:gridCol w:w="1560"/>
      </w:tblGrid>
      <w:tr w14:paraId="7CFC9188">
        <w:tblPrEx>
          <w:tblCellMar>
            <w:top w:w="0" w:type="dxa"/>
            <w:left w:w="108" w:type="dxa"/>
            <w:bottom w:w="0" w:type="dxa"/>
            <w:right w:w="108" w:type="dxa"/>
          </w:tblCellMar>
        </w:tblPrEx>
        <w:trPr>
          <w:trHeight w:val="510" w:hRule="exact"/>
          <w:jc w:val="center"/>
        </w:trPr>
        <w:tc>
          <w:tcPr>
            <w:tcW w:w="10050" w:type="dxa"/>
            <w:gridSpan w:val="6"/>
            <w:tcBorders>
              <w:top w:val="nil"/>
              <w:left w:val="nil"/>
              <w:bottom w:val="single" w:color="auto" w:sz="12" w:space="0"/>
              <w:right w:val="nil"/>
            </w:tcBorders>
            <w:shd w:val="clear" w:color="000000" w:fill="FFFFFF"/>
            <w:noWrap/>
            <w:vAlign w:val="center"/>
          </w:tcPr>
          <w:p w14:paraId="1EF6DC7C">
            <w:pPr>
              <w:widowControl/>
              <w:jc w:val="center"/>
              <w:rPr>
                <w:rFonts w:ascii="宋体" w:hAnsi="宋体" w:cs="宋体"/>
                <w:color w:val="auto"/>
                <w:kern w:val="0"/>
                <w:sz w:val="24"/>
              </w:rPr>
            </w:pPr>
            <w:r>
              <w:rPr>
                <w:rFonts w:hint="eastAsia" w:ascii="宋体" w:hAnsi="宋体" w:cs="宋体"/>
                <w:color w:val="auto"/>
                <w:kern w:val="0"/>
                <w:sz w:val="24"/>
              </w:rPr>
              <w:t>碎石、破碎卵石和卵石质量标准</w:t>
            </w:r>
          </w:p>
        </w:tc>
      </w:tr>
      <w:tr w14:paraId="7C028A55">
        <w:tblPrEx>
          <w:tblCellMar>
            <w:top w:w="0" w:type="dxa"/>
            <w:left w:w="108" w:type="dxa"/>
            <w:bottom w:w="0" w:type="dxa"/>
            <w:right w:w="108" w:type="dxa"/>
          </w:tblCellMar>
        </w:tblPrEx>
        <w:trPr>
          <w:trHeight w:val="250" w:hRule="atLeast"/>
          <w:jc w:val="center"/>
        </w:trPr>
        <w:tc>
          <w:tcPr>
            <w:tcW w:w="4016"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18FF9243">
            <w:pPr>
              <w:widowControl/>
              <w:jc w:val="center"/>
              <w:rPr>
                <w:rFonts w:ascii="宋体" w:hAnsi="宋体" w:cs="宋体"/>
                <w:color w:val="auto"/>
                <w:kern w:val="0"/>
                <w:szCs w:val="21"/>
              </w:rPr>
            </w:pPr>
            <w:r>
              <w:rPr>
                <w:rFonts w:hint="eastAsia" w:ascii="宋体" w:hAnsi="宋体" w:cs="宋体"/>
                <w:color w:val="auto"/>
                <w:kern w:val="0"/>
                <w:szCs w:val="21"/>
              </w:rPr>
              <w:t>指标</w:t>
            </w:r>
          </w:p>
        </w:tc>
        <w:tc>
          <w:tcPr>
            <w:tcW w:w="4474"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1854DAC2">
            <w:pPr>
              <w:widowControl/>
              <w:jc w:val="center"/>
              <w:rPr>
                <w:rFonts w:ascii="宋体" w:hAnsi="宋体" w:cs="宋体"/>
                <w:color w:val="auto"/>
                <w:kern w:val="0"/>
                <w:szCs w:val="21"/>
              </w:rPr>
            </w:pPr>
            <w:r>
              <w:rPr>
                <w:rFonts w:hint="eastAsia" w:ascii="宋体" w:hAnsi="宋体" w:cs="宋体"/>
                <w:color w:val="auto"/>
                <w:kern w:val="0"/>
                <w:szCs w:val="21"/>
              </w:rPr>
              <w:t>技术要求</w:t>
            </w:r>
          </w:p>
        </w:tc>
        <w:tc>
          <w:tcPr>
            <w:tcW w:w="1560"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CF1B752">
            <w:pPr>
              <w:widowControl/>
              <w:jc w:val="center"/>
              <w:rPr>
                <w:rFonts w:ascii="宋体" w:hAnsi="宋体" w:cs="宋体"/>
                <w:color w:val="auto"/>
                <w:kern w:val="0"/>
                <w:szCs w:val="21"/>
              </w:rPr>
            </w:pPr>
            <w:r>
              <w:rPr>
                <w:rFonts w:hint="eastAsia" w:ascii="宋体" w:hAnsi="宋体" w:cs="宋体"/>
                <w:color w:val="auto"/>
                <w:kern w:val="0"/>
                <w:szCs w:val="21"/>
              </w:rPr>
              <w:t>试验方法</w:t>
            </w:r>
          </w:p>
        </w:tc>
      </w:tr>
      <w:tr w14:paraId="50940562">
        <w:tblPrEx>
          <w:tblCellMar>
            <w:top w:w="0" w:type="dxa"/>
            <w:left w:w="108" w:type="dxa"/>
            <w:bottom w:w="0" w:type="dxa"/>
            <w:right w:w="108" w:type="dxa"/>
          </w:tblCellMar>
        </w:tblPrEx>
        <w:trPr>
          <w:trHeight w:val="217" w:hRule="atLeast"/>
          <w:jc w:val="center"/>
        </w:trPr>
        <w:tc>
          <w:tcPr>
            <w:tcW w:w="4016" w:type="dxa"/>
            <w:gridSpan w:val="2"/>
            <w:vMerge w:val="continue"/>
            <w:tcBorders>
              <w:top w:val="single" w:color="auto" w:sz="6" w:space="0"/>
              <w:left w:val="single" w:color="auto" w:sz="12" w:space="0"/>
              <w:bottom w:val="single" w:color="auto" w:sz="6" w:space="0"/>
              <w:right w:val="single" w:color="auto" w:sz="6" w:space="0"/>
            </w:tcBorders>
            <w:vAlign w:val="center"/>
          </w:tcPr>
          <w:p w14:paraId="56B850AB">
            <w:pPr>
              <w:widowControl/>
              <w:jc w:val="left"/>
              <w:rPr>
                <w:rFonts w:ascii="宋体" w:hAnsi="宋体" w:cs="宋体"/>
                <w:color w:val="auto"/>
                <w:kern w:val="0"/>
                <w:szCs w:val="21"/>
              </w:rPr>
            </w:pP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044CC7">
            <w:pPr>
              <w:widowControl/>
              <w:jc w:val="center"/>
              <w:rPr>
                <w:rFonts w:ascii="宋体" w:hAnsi="宋体" w:cs="宋体"/>
                <w:color w:val="auto"/>
                <w:kern w:val="0"/>
                <w:szCs w:val="21"/>
              </w:rPr>
            </w:pPr>
            <w:r>
              <w:rPr>
                <w:rFonts w:hint="eastAsia" w:ascii="宋体" w:hAnsi="宋体" w:cs="宋体"/>
                <w:color w:val="auto"/>
                <w:kern w:val="0"/>
                <w:szCs w:val="21"/>
              </w:rPr>
              <w:t>Ⅰ级</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A6B57D">
            <w:pPr>
              <w:widowControl/>
              <w:jc w:val="center"/>
              <w:rPr>
                <w:rFonts w:ascii="宋体" w:hAnsi="宋体" w:cs="宋体"/>
                <w:color w:val="auto"/>
                <w:kern w:val="0"/>
                <w:szCs w:val="21"/>
              </w:rPr>
            </w:pPr>
            <w:r>
              <w:rPr>
                <w:rFonts w:hint="eastAsia" w:ascii="宋体" w:hAnsi="宋体" w:cs="宋体"/>
                <w:color w:val="auto"/>
                <w:kern w:val="0"/>
                <w:szCs w:val="21"/>
              </w:rPr>
              <w:t>Ⅱ级</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6F20E27">
            <w:pPr>
              <w:widowControl/>
              <w:jc w:val="center"/>
              <w:rPr>
                <w:rFonts w:ascii="宋体" w:hAnsi="宋体" w:cs="宋体"/>
                <w:color w:val="auto"/>
                <w:kern w:val="0"/>
                <w:szCs w:val="21"/>
              </w:rPr>
            </w:pPr>
            <w:r>
              <w:rPr>
                <w:rFonts w:hint="eastAsia" w:ascii="宋体" w:hAnsi="宋体" w:cs="宋体"/>
                <w:color w:val="auto"/>
                <w:kern w:val="0"/>
                <w:szCs w:val="21"/>
              </w:rPr>
              <w:t>Ⅲ级</w:t>
            </w:r>
          </w:p>
        </w:tc>
        <w:tc>
          <w:tcPr>
            <w:tcW w:w="1560" w:type="dxa"/>
            <w:vMerge w:val="continue"/>
            <w:tcBorders>
              <w:top w:val="single" w:color="auto" w:sz="6" w:space="0"/>
              <w:left w:val="single" w:color="auto" w:sz="6" w:space="0"/>
              <w:bottom w:val="single" w:color="auto" w:sz="6" w:space="0"/>
              <w:right w:val="single" w:color="auto" w:sz="12" w:space="0"/>
            </w:tcBorders>
            <w:vAlign w:val="center"/>
          </w:tcPr>
          <w:p w14:paraId="0E00E402">
            <w:pPr>
              <w:widowControl/>
              <w:jc w:val="left"/>
              <w:rPr>
                <w:rFonts w:ascii="宋体" w:hAnsi="宋体" w:cs="宋体"/>
                <w:color w:val="auto"/>
                <w:kern w:val="0"/>
                <w:szCs w:val="21"/>
              </w:rPr>
            </w:pPr>
          </w:p>
        </w:tc>
      </w:tr>
      <w:tr w14:paraId="6C820342">
        <w:tblPrEx>
          <w:tblCellMar>
            <w:top w:w="0" w:type="dxa"/>
            <w:left w:w="108" w:type="dxa"/>
            <w:bottom w:w="0" w:type="dxa"/>
            <w:right w:w="108" w:type="dxa"/>
          </w:tblCellMar>
        </w:tblPrEx>
        <w:trPr>
          <w:trHeight w:val="299"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884E755">
            <w:pPr>
              <w:widowControl/>
              <w:jc w:val="center"/>
              <w:rPr>
                <w:rFonts w:ascii="宋体" w:hAnsi="宋体" w:cs="宋体"/>
                <w:color w:val="auto"/>
                <w:kern w:val="0"/>
                <w:szCs w:val="21"/>
              </w:rPr>
            </w:pPr>
            <w:r>
              <w:rPr>
                <w:rFonts w:hint="eastAsia" w:ascii="宋体" w:hAnsi="宋体" w:cs="宋体"/>
                <w:color w:val="auto"/>
                <w:kern w:val="0"/>
                <w:szCs w:val="21"/>
              </w:rPr>
              <w:t>碎石压碎值(%)≤</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399D3B">
            <w:pPr>
              <w:widowControl/>
              <w:jc w:val="center"/>
              <w:rPr>
                <w:rFonts w:ascii="宋体" w:hAnsi="宋体" w:cs="宋体"/>
                <w:color w:val="auto"/>
                <w:kern w:val="0"/>
                <w:szCs w:val="21"/>
              </w:rPr>
            </w:pPr>
            <w:r>
              <w:rPr>
                <w:rFonts w:hint="eastAsia" w:ascii="宋体" w:hAnsi="宋体" w:cs="宋体"/>
                <w:color w:val="auto"/>
                <w:kern w:val="0"/>
                <w:szCs w:val="21"/>
              </w:rPr>
              <w:t>18</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8E1F21">
            <w:pPr>
              <w:widowControl/>
              <w:jc w:val="center"/>
              <w:rPr>
                <w:rFonts w:ascii="宋体" w:hAnsi="宋体" w:cs="宋体"/>
                <w:color w:val="auto"/>
                <w:kern w:val="0"/>
                <w:szCs w:val="21"/>
              </w:rPr>
            </w:pPr>
            <w:r>
              <w:rPr>
                <w:rFonts w:hint="eastAsia" w:ascii="宋体" w:hAnsi="宋体" w:cs="宋体"/>
                <w:color w:val="auto"/>
                <w:kern w:val="0"/>
                <w:szCs w:val="21"/>
              </w:rPr>
              <w:t>25</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9B4776F">
            <w:pPr>
              <w:widowControl/>
              <w:jc w:val="center"/>
              <w:rPr>
                <w:rFonts w:ascii="宋体" w:hAnsi="宋体" w:cs="宋体"/>
                <w:color w:val="auto"/>
                <w:kern w:val="0"/>
                <w:szCs w:val="21"/>
              </w:rPr>
            </w:pPr>
            <w:r>
              <w:rPr>
                <w:rFonts w:hint="eastAsia" w:ascii="宋体" w:hAnsi="宋体" w:cs="宋体"/>
                <w:color w:val="auto"/>
                <w:kern w:val="0"/>
                <w:szCs w:val="21"/>
              </w:rPr>
              <w:t>30</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B47D201">
            <w:pPr>
              <w:widowControl/>
              <w:jc w:val="center"/>
              <w:rPr>
                <w:rFonts w:ascii="宋体" w:hAnsi="宋体" w:cs="宋体"/>
                <w:color w:val="auto"/>
                <w:kern w:val="0"/>
                <w:szCs w:val="21"/>
              </w:rPr>
            </w:pPr>
            <w:r>
              <w:rPr>
                <w:rFonts w:hint="eastAsia" w:ascii="宋体" w:hAnsi="宋体" w:cs="宋体"/>
                <w:color w:val="auto"/>
                <w:kern w:val="0"/>
                <w:szCs w:val="21"/>
              </w:rPr>
              <w:t>JTG E42 T0316</w:t>
            </w:r>
          </w:p>
        </w:tc>
      </w:tr>
      <w:tr w14:paraId="246EF4AB">
        <w:tblPrEx>
          <w:tblCellMar>
            <w:top w:w="0" w:type="dxa"/>
            <w:left w:w="108" w:type="dxa"/>
            <w:bottom w:w="0" w:type="dxa"/>
            <w:right w:w="108" w:type="dxa"/>
          </w:tblCellMar>
        </w:tblPrEx>
        <w:trPr>
          <w:trHeight w:val="232"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027FB3C">
            <w:pPr>
              <w:widowControl/>
              <w:jc w:val="center"/>
              <w:rPr>
                <w:rFonts w:ascii="宋体" w:hAnsi="宋体" w:cs="宋体"/>
                <w:color w:val="auto"/>
                <w:kern w:val="0"/>
                <w:szCs w:val="21"/>
              </w:rPr>
            </w:pPr>
            <w:r>
              <w:rPr>
                <w:rFonts w:hint="eastAsia" w:ascii="宋体" w:hAnsi="宋体" w:cs="宋体"/>
                <w:color w:val="auto"/>
                <w:kern w:val="0"/>
                <w:szCs w:val="21"/>
              </w:rPr>
              <w:t>卵石压碎值(%)≤</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93123B">
            <w:pPr>
              <w:widowControl/>
              <w:jc w:val="center"/>
              <w:rPr>
                <w:rFonts w:ascii="宋体" w:hAnsi="宋体" w:cs="宋体"/>
                <w:color w:val="auto"/>
                <w:kern w:val="0"/>
                <w:szCs w:val="21"/>
              </w:rPr>
            </w:pPr>
            <w:r>
              <w:rPr>
                <w:rFonts w:hint="eastAsia" w:ascii="宋体" w:hAnsi="宋体" w:cs="宋体"/>
                <w:color w:val="auto"/>
                <w:kern w:val="0"/>
                <w:szCs w:val="21"/>
              </w:rPr>
              <w:t>21</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9457B2">
            <w:pPr>
              <w:widowControl/>
              <w:jc w:val="center"/>
              <w:rPr>
                <w:rFonts w:ascii="宋体" w:hAnsi="宋体" w:cs="宋体"/>
                <w:color w:val="auto"/>
                <w:kern w:val="0"/>
                <w:szCs w:val="21"/>
              </w:rPr>
            </w:pPr>
            <w:r>
              <w:rPr>
                <w:rFonts w:hint="eastAsia" w:ascii="宋体" w:hAnsi="宋体" w:cs="宋体"/>
                <w:color w:val="auto"/>
                <w:kern w:val="0"/>
                <w:szCs w:val="21"/>
              </w:rPr>
              <w:t>23</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19E80F1">
            <w:pPr>
              <w:widowControl/>
              <w:jc w:val="center"/>
              <w:rPr>
                <w:rFonts w:ascii="宋体" w:hAnsi="宋体" w:cs="宋体"/>
                <w:color w:val="auto"/>
                <w:kern w:val="0"/>
                <w:szCs w:val="21"/>
              </w:rPr>
            </w:pPr>
            <w:r>
              <w:rPr>
                <w:rFonts w:hint="eastAsia" w:ascii="宋体" w:hAnsi="宋体" w:cs="宋体"/>
                <w:color w:val="auto"/>
                <w:kern w:val="0"/>
                <w:szCs w:val="21"/>
              </w:rPr>
              <w:t>26</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DC8297F">
            <w:pPr>
              <w:widowControl/>
              <w:jc w:val="center"/>
              <w:rPr>
                <w:rFonts w:ascii="宋体" w:hAnsi="宋体" w:cs="宋体"/>
                <w:color w:val="auto"/>
                <w:kern w:val="0"/>
                <w:szCs w:val="21"/>
              </w:rPr>
            </w:pPr>
            <w:r>
              <w:rPr>
                <w:rFonts w:hint="eastAsia" w:ascii="宋体" w:hAnsi="宋体" w:cs="宋体"/>
                <w:color w:val="auto"/>
                <w:kern w:val="0"/>
                <w:szCs w:val="21"/>
              </w:rPr>
              <w:t>JTG E42 T0316</w:t>
            </w:r>
          </w:p>
        </w:tc>
      </w:tr>
      <w:tr w14:paraId="6EF89B80">
        <w:tblPrEx>
          <w:tblCellMar>
            <w:top w:w="0" w:type="dxa"/>
            <w:left w:w="108" w:type="dxa"/>
            <w:bottom w:w="0" w:type="dxa"/>
            <w:right w:w="108" w:type="dxa"/>
          </w:tblCellMar>
        </w:tblPrEx>
        <w:trPr>
          <w:trHeight w:val="266"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AA4DBC8">
            <w:pPr>
              <w:widowControl/>
              <w:jc w:val="center"/>
              <w:rPr>
                <w:rFonts w:ascii="宋体" w:hAnsi="宋体" w:cs="宋体"/>
                <w:color w:val="auto"/>
                <w:kern w:val="0"/>
                <w:szCs w:val="21"/>
              </w:rPr>
            </w:pPr>
            <w:r>
              <w:rPr>
                <w:rFonts w:hint="eastAsia" w:ascii="宋体" w:hAnsi="宋体" w:cs="宋体"/>
                <w:color w:val="auto"/>
                <w:kern w:val="0"/>
                <w:szCs w:val="21"/>
              </w:rPr>
              <w:t>坚固性(按质量损失计)(%)≤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1313CE3">
            <w:pPr>
              <w:widowControl/>
              <w:jc w:val="center"/>
              <w:rPr>
                <w:rFonts w:ascii="宋体" w:hAnsi="宋体" w:cs="宋体"/>
                <w:color w:val="auto"/>
                <w:kern w:val="0"/>
                <w:szCs w:val="21"/>
              </w:rPr>
            </w:pPr>
            <w:r>
              <w:rPr>
                <w:rFonts w:hint="eastAsia" w:ascii="宋体" w:hAnsi="宋体" w:cs="宋体"/>
                <w:color w:val="auto"/>
                <w:kern w:val="0"/>
                <w:szCs w:val="21"/>
              </w:rPr>
              <w:t>5</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CEC44FE">
            <w:pPr>
              <w:widowControl/>
              <w:jc w:val="center"/>
              <w:rPr>
                <w:rFonts w:ascii="宋体" w:hAnsi="宋体" w:cs="宋体"/>
                <w:color w:val="auto"/>
                <w:kern w:val="0"/>
                <w:szCs w:val="21"/>
              </w:rPr>
            </w:pPr>
            <w:r>
              <w:rPr>
                <w:rFonts w:hint="eastAsia" w:ascii="宋体" w:hAnsi="宋体" w:cs="宋体"/>
                <w:color w:val="auto"/>
                <w:kern w:val="0"/>
                <w:szCs w:val="21"/>
              </w:rPr>
              <w:t>8</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B864473">
            <w:pPr>
              <w:widowControl/>
              <w:jc w:val="center"/>
              <w:rPr>
                <w:rFonts w:ascii="宋体" w:hAnsi="宋体" w:cs="宋体"/>
                <w:color w:val="auto"/>
                <w:kern w:val="0"/>
                <w:szCs w:val="21"/>
              </w:rPr>
            </w:pPr>
            <w:r>
              <w:rPr>
                <w:rFonts w:hint="eastAsia" w:ascii="宋体" w:hAnsi="宋体" w:cs="宋体"/>
                <w:color w:val="auto"/>
                <w:kern w:val="0"/>
                <w:szCs w:val="21"/>
              </w:rPr>
              <w:t>12</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30AB16D">
            <w:pPr>
              <w:widowControl/>
              <w:jc w:val="center"/>
              <w:rPr>
                <w:rFonts w:ascii="宋体" w:hAnsi="宋体" w:cs="宋体"/>
                <w:color w:val="auto"/>
                <w:kern w:val="0"/>
                <w:szCs w:val="21"/>
              </w:rPr>
            </w:pPr>
            <w:r>
              <w:rPr>
                <w:rFonts w:hint="eastAsia" w:ascii="宋体" w:hAnsi="宋体" w:cs="宋体"/>
                <w:color w:val="auto"/>
                <w:kern w:val="0"/>
                <w:szCs w:val="21"/>
              </w:rPr>
              <w:t>JTG E42 T0314</w:t>
            </w:r>
          </w:p>
        </w:tc>
      </w:tr>
      <w:tr w14:paraId="67D38B59">
        <w:tblPrEx>
          <w:tblCellMar>
            <w:top w:w="0" w:type="dxa"/>
            <w:left w:w="108" w:type="dxa"/>
            <w:bottom w:w="0" w:type="dxa"/>
            <w:right w:w="108" w:type="dxa"/>
          </w:tblCellMar>
        </w:tblPrEx>
        <w:trPr>
          <w:trHeight w:val="266"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8D49552">
            <w:pPr>
              <w:widowControl/>
              <w:jc w:val="center"/>
              <w:rPr>
                <w:rFonts w:ascii="宋体" w:hAnsi="宋体" w:cs="宋体"/>
                <w:color w:val="auto"/>
                <w:kern w:val="0"/>
                <w:szCs w:val="21"/>
              </w:rPr>
            </w:pPr>
            <w:r>
              <w:rPr>
                <w:rFonts w:hint="eastAsia" w:ascii="宋体" w:hAnsi="宋体" w:cs="宋体"/>
                <w:color w:val="auto"/>
                <w:kern w:val="0"/>
                <w:szCs w:val="21"/>
              </w:rPr>
              <w:t>针片状颗粒含量(按质量计)(%)≤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DCDF44">
            <w:pPr>
              <w:widowControl/>
              <w:jc w:val="center"/>
              <w:rPr>
                <w:rFonts w:ascii="宋体" w:hAnsi="宋体" w:cs="宋体"/>
                <w:color w:val="auto"/>
                <w:kern w:val="0"/>
                <w:szCs w:val="21"/>
              </w:rPr>
            </w:pPr>
            <w:r>
              <w:rPr>
                <w:rFonts w:hint="eastAsia" w:ascii="宋体" w:hAnsi="宋体" w:cs="宋体"/>
                <w:color w:val="auto"/>
                <w:kern w:val="0"/>
                <w:szCs w:val="21"/>
              </w:rPr>
              <w:t>8</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27D6BE">
            <w:pPr>
              <w:widowControl/>
              <w:jc w:val="center"/>
              <w:rPr>
                <w:rFonts w:ascii="宋体" w:hAnsi="宋体" w:cs="宋体"/>
                <w:color w:val="auto"/>
                <w:kern w:val="0"/>
                <w:szCs w:val="21"/>
              </w:rPr>
            </w:pPr>
            <w:r>
              <w:rPr>
                <w:rFonts w:hint="eastAsia" w:ascii="宋体" w:hAnsi="宋体" w:cs="宋体"/>
                <w:color w:val="auto"/>
                <w:kern w:val="0"/>
                <w:szCs w:val="21"/>
              </w:rPr>
              <w:t>15</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66F71D5">
            <w:pPr>
              <w:widowControl/>
              <w:jc w:val="center"/>
              <w:rPr>
                <w:rFonts w:ascii="宋体" w:hAnsi="宋体" w:cs="宋体"/>
                <w:color w:val="auto"/>
                <w:kern w:val="0"/>
                <w:szCs w:val="21"/>
              </w:rPr>
            </w:pPr>
            <w:r>
              <w:rPr>
                <w:rFonts w:hint="eastAsia" w:ascii="宋体" w:hAnsi="宋体" w:cs="宋体"/>
                <w:color w:val="auto"/>
                <w:kern w:val="0"/>
                <w:szCs w:val="21"/>
              </w:rPr>
              <w:t>20</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A77A869">
            <w:pPr>
              <w:widowControl/>
              <w:jc w:val="center"/>
              <w:rPr>
                <w:rFonts w:ascii="宋体" w:hAnsi="宋体" w:cs="宋体"/>
                <w:color w:val="auto"/>
                <w:kern w:val="0"/>
                <w:szCs w:val="21"/>
              </w:rPr>
            </w:pPr>
            <w:r>
              <w:rPr>
                <w:rFonts w:hint="eastAsia" w:ascii="宋体" w:hAnsi="宋体" w:cs="宋体"/>
                <w:color w:val="auto"/>
                <w:kern w:val="0"/>
                <w:szCs w:val="21"/>
              </w:rPr>
              <w:t>JTG E42 T0311</w:t>
            </w:r>
          </w:p>
        </w:tc>
      </w:tr>
      <w:tr w14:paraId="6071F1E9">
        <w:tblPrEx>
          <w:tblCellMar>
            <w:top w:w="0" w:type="dxa"/>
            <w:left w:w="108" w:type="dxa"/>
            <w:bottom w:w="0" w:type="dxa"/>
            <w:right w:w="108" w:type="dxa"/>
          </w:tblCellMar>
        </w:tblPrEx>
        <w:trPr>
          <w:trHeight w:val="265"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204A9CF">
            <w:pPr>
              <w:widowControl/>
              <w:jc w:val="center"/>
              <w:rPr>
                <w:rFonts w:ascii="宋体" w:hAnsi="宋体" w:cs="宋体"/>
                <w:color w:val="auto"/>
                <w:kern w:val="0"/>
                <w:szCs w:val="21"/>
              </w:rPr>
            </w:pPr>
            <w:r>
              <w:rPr>
                <w:rFonts w:hint="eastAsia" w:ascii="宋体" w:hAnsi="宋体" w:cs="宋体"/>
                <w:color w:val="auto"/>
                <w:kern w:val="0"/>
                <w:szCs w:val="21"/>
              </w:rPr>
              <w:t>含泥量(按质量计)(%)≤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B9DBF3">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41BB19">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038CAB">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4809AA8">
            <w:pPr>
              <w:widowControl/>
              <w:jc w:val="center"/>
              <w:rPr>
                <w:rFonts w:ascii="宋体" w:hAnsi="宋体" w:cs="宋体"/>
                <w:color w:val="auto"/>
                <w:kern w:val="0"/>
                <w:szCs w:val="21"/>
              </w:rPr>
            </w:pPr>
            <w:r>
              <w:rPr>
                <w:rFonts w:hint="eastAsia" w:ascii="宋体" w:hAnsi="宋体" w:cs="宋体"/>
                <w:color w:val="auto"/>
                <w:kern w:val="0"/>
                <w:szCs w:val="21"/>
              </w:rPr>
              <w:t>JTG E42 T0310</w:t>
            </w:r>
          </w:p>
        </w:tc>
      </w:tr>
      <w:tr w14:paraId="0056B4CF">
        <w:tblPrEx>
          <w:tblCellMar>
            <w:top w:w="0" w:type="dxa"/>
            <w:left w:w="108" w:type="dxa"/>
            <w:bottom w:w="0" w:type="dxa"/>
            <w:right w:w="108" w:type="dxa"/>
          </w:tblCellMar>
        </w:tblPrEx>
        <w:trPr>
          <w:trHeight w:val="284"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2B86F9D">
            <w:pPr>
              <w:widowControl/>
              <w:jc w:val="center"/>
              <w:rPr>
                <w:rFonts w:ascii="宋体" w:hAnsi="宋体" w:cs="宋体"/>
                <w:color w:val="auto"/>
                <w:kern w:val="0"/>
                <w:szCs w:val="21"/>
              </w:rPr>
            </w:pPr>
            <w:r>
              <w:rPr>
                <w:rFonts w:hint="eastAsia" w:ascii="宋体" w:hAnsi="宋体" w:cs="宋体"/>
                <w:color w:val="auto"/>
                <w:kern w:val="0"/>
                <w:szCs w:val="21"/>
              </w:rPr>
              <w:t>泥块含量(按质量计)(%)≤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93EE217">
            <w:pPr>
              <w:widowControl/>
              <w:jc w:val="center"/>
              <w:rPr>
                <w:rFonts w:ascii="宋体" w:hAnsi="宋体" w:cs="宋体"/>
                <w:color w:val="auto"/>
                <w:kern w:val="0"/>
                <w:szCs w:val="21"/>
              </w:rPr>
            </w:pPr>
            <w:r>
              <w:rPr>
                <w:rFonts w:hint="eastAsia" w:ascii="宋体" w:hAnsi="宋体" w:cs="宋体"/>
                <w:color w:val="auto"/>
                <w:kern w:val="0"/>
                <w:szCs w:val="21"/>
              </w:rPr>
              <w:t>0.2</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A3079CB">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595A66">
            <w:pPr>
              <w:widowControl/>
              <w:jc w:val="center"/>
              <w:rPr>
                <w:rFonts w:ascii="宋体" w:hAnsi="宋体" w:cs="宋体"/>
                <w:color w:val="auto"/>
                <w:kern w:val="0"/>
                <w:szCs w:val="21"/>
              </w:rPr>
            </w:pPr>
            <w:r>
              <w:rPr>
                <w:rFonts w:hint="eastAsia" w:ascii="宋体" w:hAnsi="宋体" w:cs="宋体"/>
                <w:color w:val="auto"/>
                <w:kern w:val="0"/>
                <w:szCs w:val="21"/>
              </w:rPr>
              <w:t>0.7</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CD0BDB5">
            <w:pPr>
              <w:widowControl/>
              <w:jc w:val="center"/>
              <w:rPr>
                <w:rFonts w:ascii="宋体" w:hAnsi="宋体" w:cs="宋体"/>
                <w:color w:val="auto"/>
                <w:kern w:val="0"/>
                <w:szCs w:val="21"/>
              </w:rPr>
            </w:pPr>
            <w:r>
              <w:rPr>
                <w:rFonts w:hint="eastAsia" w:ascii="宋体" w:hAnsi="宋体" w:cs="宋体"/>
                <w:color w:val="auto"/>
                <w:kern w:val="0"/>
                <w:szCs w:val="21"/>
              </w:rPr>
              <w:t>JTG E42 T0310</w:t>
            </w:r>
          </w:p>
        </w:tc>
      </w:tr>
      <w:tr w14:paraId="32A7CF78">
        <w:tblPrEx>
          <w:tblCellMar>
            <w:top w:w="0" w:type="dxa"/>
            <w:left w:w="108" w:type="dxa"/>
            <w:bottom w:w="0" w:type="dxa"/>
            <w:right w:w="108" w:type="dxa"/>
          </w:tblCellMar>
        </w:tblPrEx>
        <w:trPr>
          <w:trHeight w:val="315"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EDEC1EA">
            <w:pPr>
              <w:widowControl/>
              <w:jc w:val="center"/>
              <w:rPr>
                <w:rFonts w:ascii="宋体" w:hAnsi="宋体" w:cs="宋体"/>
                <w:color w:val="auto"/>
                <w:kern w:val="0"/>
                <w:szCs w:val="21"/>
              </w:rPr>
            </w:pPr>
            <w:r>
              <w:rPr>
                <w:rFonts w:hint="eastAsia" w:ascii="宋体" w:hAnsi="宋体" w:cs="宋体"/>
                <w:color w:val="auto"/>
                <w:kern w:val="0"/>
                <w:szCs w:val="21"/>
              </w:rPr>
              <w:t>吸水率(按质量计)(%)≤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0FE0BB6">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7ACA47">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9572C8C">
            <w:pPr>
              <w:widowControl/>
              <w:jc w:val="center"/>
              <w:rPr>
                <w:rFonts w:ascii="宋体" w:hAnsi="宋体" w:cs="宋体"/>
                <w:color w:val="auto"/>
                <w:kern w:val="0"/>
                <w:szCs w:val="21"/>
              </w:rPr>
            </w:pPr>
            <w:r>
              <w:rPr>
                <w:rFonts w:hint="eastAsia" w:ascii="宋体" w:hAnsi="宋体" w:cs="宋体"/>
                <w:color w:val="auto"/>
                <w:kern w:val="0"/>
                <w:szCs w:val="21"/>
              </w:rPr>
              <w:t>3</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815E2E8">
            <w:pPr>
              <w:widowControl/>
              <w:jc w:val="center"/>
              <w:rPr>
                <w:rFonts w:ascii="宋体" w:hAnsi="宋体" w:cs="宋体"/>
                <w:color w:val="auto"/>
                <w:kern w:val="0"/>
                <w:szCs w:val="21"/>
              </w:rPr>
            </w:pPr>
            <w:r>
              <w:rPr>
                <w:rFonts w:hint="eastAsia" w:ascii="宋体" w:hAnsi="宋体" w:cs="宋体"/>
                <w:color w:val="auto"/>
                <w:kern w:val="0"/>
                <w:szCs w:val="21"/>
              </w:rPr>
              <w:t>JTG E42 T0307</w:t>
            </w:r>
          </w:p>
        </w:tc>
      </w:tr>
      <w:tr w14:paraId="335BE5C4">
        <w:tblPrEx>
          <w:tblCellMar>
            <w:top w:w="0" w:type="dxa"/>
            <w:left w:w="108" w:type="dxa"/>
            <w:bottom w:w="0" w:type="dxa"/>
            <w:right w:w="108" w:type="dxa"/>
          </w:tblCellMar>
        </w:tblPrEx>
        <w:trPr>
          <w:trHeight w:val="345"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BF6F0AF">
            <w:pPr>
              <w:widowControl/>
              <w:jc w:val="center"/>
              <w:rPr>
                <w:rFonts w:ascii="宋体" w:hAnsi="宋体" w:cs="宋体"/>
                <w:color w:val="auto"/>
                <w:kern w:val="0"/>
                <w:szCs w:val="21"/>
              </w:rPr>
            </w:pPr>
            <w:r>
              <w:rPr>
                <w:rFonts w:hint="eastAsia" w:ascii="宋体" w:hAnsi="宋体" w:cs="宋体"/>
                <w:color w:val="auto"/>
                <w:kern w:val="0"/>
                <w:szCs w:val="21"/>
              </w:rPr>
              <w:t>硫化物及硫酸盐含量(按SO</w:t>
            </w:r>
            <w:r>
              <w:rPr>
                <w:rFonts w:hint="eastAsia" w:ascii="宋体" w:hAnsi="宋体" w:cs="宋体"/>
                <w:color w:val="auto"/>
                <w:kern w:val="0"/>
                <w:szCs w:val="21"/>
                <w:vertAlign w:val="subscript"/>
              </w:rPr>
              <w:t>3</w:t>
            </w:r>
            <w:r>
              <w:rPr>
                <w:rFonts w:hint="eastAsia" w:ascii="宋体" w:hAnsi="宋体" w:cs="宋体"/>
                <w:color w:val="auto"/>
                <w:kern w:val="0"/>
                <w:szCs w:val="21"/>
              </w:rPr>
              <w:t>质量计)(%)≤</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BC4C5B">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00915C">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6CF182A">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54BC4B5">
            <w:pPr>
              <w:widowControl/>
              <w:jc w:val="center"/>
              <w:rPr>
                <w:rFonts w:ascii="宋体" w:hAnsi="宋体" w:cs="宋体"/>
                <w:color w:val="auto"/>
                <w:kern w:val="0"/>
                <w:szCs w:val="21"/>
              </w:rPr>
            </w:pPr>
            <w:r>
              <w:rPr>
                <w:rFonts w:hint="eastAsia" w:ascii="宋体" w:hAnsi="宋体" w:cs="宋体"/>
                <w:color w:val="auto"/>
                <w:kern w:val="0"/>
                <w:szCs w:val="21"/>
              </w:rPr>
              <w:t>GB/T 14685</w:t>
            </w:r>
          </w:p>
        </w:tc>
      </w:tr>
      <w:tr w14:paraId="46F5163F">
        <w:tblPrEx>
          <w:tblCellMar>
            <w:top w:w="0" w:type="dxa"/>
            <w:left w:w="108" w:type="dxa"/>
            <w:bottom w:w="0" w:type="dxa"/>
            <w:right w:w="108" w:type="dxa"/>
          </w:tblCellMar>
        </w:tblPrEx>
        <w:trPr>
          <w:trHeight w:val="30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6B43A23">
            <w:pPr>
              <w:widowControl/>
              <w:jc w:val="center"/>
              <w:rPr>
                <w:rFonts w:ascii="宋体" w:hAnsi="宋体" w:cs="宋体"/>
                <w:color w:val="auto"/>
                <w:kern w:val="0"/>
                <w:szCs w:val="21"/>
              </w:rPr>
            </w:pPr>
            <w:r>
              <w:rPr>
                <w:rFonts w:hint="eastAsia" w:ascii="宋体" w:hAnsi="宋体" w:cs="宋体"/>
                <w:color w:val="auto"/>
                <w:kern w:val="0"/>
                <w:szCs w:val="21"/>
              </w:rPr>
              <w:t>洛杉矶磨耗损失(%)≤</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13D11EB">
            <w:pPr>
              <w:widowControl/>
              <w:jc w:val="center"/>
              <w:rPr>
                <w:rFonts w:ascii="宋体" w:hAnsi="宋体" w:cs="宋体"/>
                <w:color w:val="auto"/>
                <w:kern w:val="0"/>
                <w:szCs w:val="21"/>
              </w:rPr>
            </w:pPr>
            <w:r>
              <w:rPr>
                <w:rFonts w:hint="eastAsia" w:ascii="宋体" w:hAnsi="宋体" w:cs="宋体"/>
                <w:color w:val="auto"/>
                <w:kern w:val="0"/>
                <w:szCs w:val="21"/>
              </w:rPr>
              <w:t>28</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F1BF06E">
            <w:pPr>
              <w:widowControl/>
              <w:jc w:val="center"/>
              <w:rPr>
                <w:rFonts w:ascii="宋体" w:hAnsi="宋体" w:cs="宋体"/>
                <w:color w:val="auto"/>
                <w:kern w:val="0"/>
                <w:szCs w:val="21"/>
              </w:rPr>
            </w:pPr>
            <w:r>
              <w:rPr>
                <w:rFonts w:hint="eastAsia" w:ascii="宋体" w:hAnsi="宋体" w:cs="宋体"/>
                <w:color w:val="auto"/>
                <w:kern w:val="0"/>
                <w:szCs w:val="21"/>
              </w:rPr>
              <w:t>32</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52D80F1">
            <w:pPr>
              <w:widowControl/>
              <w:jc w:val="center"/>
              <w:rPr>
                <w:rFonts w:ascii="宋体" w:hAnsi="宋体" w:cs="宋体"/>
                <w:color w:val="auto"/>
                <w:kern w:val="0"/>
                <w:szCs w:val="21"/>
              </w:rPr>
            </w:pPr>
            <w:r>
              <w:rPr>
                <w:rFonts w:hint="eastAsia" w:ascii="宋体" w:hAnsi="宋体" w:cs="宋体"/>
                <w:color w:val="auto"/>
                <w:kern w:val="0"/>
                <w:szCs w:val="21"/>
              </w:rPr>
              <w:t>35</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D0AF053">
            <w:pPr>
              <w:widowControl/>
              <w:jc w:val="center"/>
              <w:rPr>
                <w:rFonts w:ascii="宋体" w:hAnsi="宋体" w:cs="宋体"/>
                <w:color w:val="auto"/>
                <w:kern w:val="0"/>
                <w:szCs w:val="21"/>
              </w:rPr>
            </w:pPr>
            <w:r>
              <w:rPr>
                <w:rFonts w:hint="eastAsia" w:ascii="宋体" w:hAnsi="宋体" w:cs="宋体"/>
                <w:color w:val="auto"/>
                <w:kern w:val="0"/>
                <w:szCs w:val="21"/>
              </w:rPr>
              <w:t>JTG E42 T0317</w:t>
            </w:r>
          </w:p>
        </w:tc>
      </w:tr>
      <w:tr w14:paraId="202855F3">
        <w:tblPrEx>
          <w:tblCellMar>
            <w:top w:w="0" w:type="dxa"/>
            <w:left w:w="108" w:type="dxa"/>
            <w:bottom w:w="0" w:type="dxa"/>
            <w:right w:w="108" w:type="dxa"/>
          </w:tblCellMar>
        </w:tblPrEx>
        <w:trPr>
          <w:trHeight w:val="246"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18D61E4">
            <w:pPr>
              <w:widowControl/>
              <w:jc w:val="center"/>
              <w:rPr>
                <w:rFonts w:ascii="宋体" w:hAnsi="宋体" w:cs="宋体"/>
                <w:color w:val="auto"/>
                <w:kern w:val="0"/>
                <w:szCs w:val="21"/>
              </w:rPr>
            </w:pPr>
            <w:r>
              <w:rPr>
                <w:rFonts w:hint="eastAsia" w:ascii="宋体" w:hAnsi="宋体" w:cs="宋体"/>
                <w:color w:val="auto"/>
                <w:kern w:val="0"/>
                <w:szCs w:val="21"/>
              </w:rPr>
              <w:t>有机物含量(比色法)</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EF973D7">
            <w:pPr>
              <w:widowControl/>
              <w:jc w:val="center"/>
              <w:rPr>
                <w:rFonts w:ascii="宋体" w:hAnsi="宋体" w:cs="宋体"/>
                <w:color w:val="auto"/>
                <w:kern w:val="0"/>
                <w:szCs w:val="21"/>
              </w:rPr>
            </w:pPr>
            <w:r>
              <w:rPr>
                <w:rFonts w:hint="eastAsia" w:ascii="宋体" w:hAnsi="宋体" w:cs="宋体"/>
                <w:color w:val="auto"/>
                <w:kern w:val="0"/>
                <w:szCs w:val="21"/>
              </w:rPr>
              <w:t>合格</w:t>
            </w:r>
          </w:p>
        </w:tc>
        <w:tc>
          <w:tcPr>
            <w:tcW w:w="149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A415BA0">
            <w:pPr>
              <w:widowControl/>
              <w:jc w:val="center"/>
              <w:rPr>
                <w:rFonts w:ascii="宋体" w:hAnsi="宋体" w:cs="宋体"/>
                <w:color w:val="auto"/>
                <w:kern w:val="0"/>
                <w:szCs w:val="21"/>
              </w:rPr>
            </w:pPr>
            <w:r>
              <w:rPr>
                <w:rFonts w:hint="eastAsia" w:ascii="宋体" w:hAnsi="宋体" w:cs="宋体"/>
                <w:color w:val="auto"/>
                <w:kern w:val="0"/>
                <w:szCs w:val="21"/>
              </w:rPr>
              <w:t>合格</w:t>
            </w:r>
          </w:p>
        </w:tc>
        <w:tc>
          <w:tcPr>
            <w:tcW w:w="149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1F83E">
            <w:pPr>
              <w:widowControl/>
              <w:jc w:val="center"/>
              <w:rPr>
                <w:rFonts w:ascii="宋体" w:hAnsi="宋体" w:cs="宋体"/>
                <w:color w:val="auto"/>
                <w:kern w:val="0"/>
                <w:szCs w:val="21"/>
              </w:rPr>
            </w:pPr>
            <w:r>
              <w:rPr>
                <w:rFonts w:hint="eastAsia" w:ascii="宋体" w:hAnsi="宋体" w:cs="宋体"/>
                <w:color w:val="auto"/>
                <w:kern w:val="0"/>
                <w:szCs w:val="21"/>
              </w:rPr>
              <w:t>合格</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CB4BD74">
            <w:pPr>
              <w:widowControl/>
              <w:jc w:val="center"/>
              <w:rPr>
                <w:rFonts w:ascii="宋体" w:hAnsi="宋体" w:cs="宋体"/>
                <w:color w:val="auto"/>
                <w:kern w:val="0"/>
                <w:szCs w:val="21"/>
              </w:rPr>
            </w:pPr>
            <w:r>
              <w:rPr>
                <w:rFonts w:hint="eastAsia" w:ascii="宋体" w:hAnsi="宋体" w:cs="宋体"/>
                <w:color w:val="auto"/>
                <w:kern w:val="0"/>
                <w:szCs w:val="21"/>
              </w:rPr>
              <w:t>JTG E42 T0313</w:t>
            </w:r>
          </w:p>
        </w:tc>
      </w:tr>
      <w:tr w14:paraId="0326012E">
        <w:tblPrEx>
          <w:tblCellMar>
            <w:top w:w="0" w:type="dxa"/>
            <w:left w:w="108" w:type="dxa"/>
            <w:bottom w:w="0" w:type="dxa"/>
            <w:right w:w="108" w:type="dxa"/>
          </w:tblCellMar>
        </w:tblPrEx>
        <w:trPr>
          <w:trHeight w:val="247" w:hRule="atLeast"/>
          <w:jc w:val="center"/>
        </w:trPr>
        <w:tc>
          <w:tcPr>
            <w:tcW w:w="2457"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23A4050C">
            <w:pPr>
              <w:widowControl/>
              <w:jc w:val="center"/>
              <w:rPr>
                <w:rFonts w:ascii="宋体" w:hAnsi="宋体" w:cs="宋体"/>
                <w:color w:val="auto"/>
                <w:kern w:val="0"/>
                <w:szCs w:val="21"/>
              </w:rPr>
            </w:pPr>
            <w:r>
              <w:rPr>
                <w:rFonts w:hint="eastAsia" w:ascii="宋体" w:hAnsi="宋体" w:cs="宋体"/>
                <w:color w:val="auto"/>
                <w:kern w:val="0"/>
                <w:szCs w:val="21"/>
              </w:rPr>
              <w:t>岩石抗压强度(Mpa)≥</w:t>
            </w: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CDE0F5">
            <w:pPr>
              <w:widowControl/>
              <w:jc w:val="center"/>
              <w:rPr>
                <w:rFonts w:ascii="宋体" w:hAnsi="宋体" w:cs="宋体"/>
                <w:color w:val="auto"/>
                <w:kern w:val="0"/>
                <w:szCs w:val="21"/>
              </w:rPr>
            </w:pPr>
            <w:r>
              <w:rPr>
                <w:rFonts w:hint="eastAsia" w:ascii="宋体" w:hAnsi="宋体" w:cs="宋体"/>
                <w:color w:val="auto"/>
                <w:kern w:val="0"/>
                <w:szCs w:val="21"/>
              </w:rPr>
              <w:t>岩浆岩</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C73AFD9">
            <w:pPr>
              <w:widowControl/>
              <w:jc w:val="center"/>
              <w:rPr>
                <w:rFonts w:ascii="宋体" w:hAnsi="宋体" w:cs="宋体"/>
                <w:color w:val="auto"/>
                <w:kern w:val="0"/>
                <w:szCs w:val="21"/>
              </w:rPr>
            </w:pPr>
            <w:r>
              <w:rPr>
                <w:rFonts w:hint="eastAsia" w:ascii="宋体" w:hAnsi="宋体" w:cs="宋体"/>
                <w:color w:val="auto"/>
                <w:kern w:val="0"/>
                <w:szCs w:val="21"/>
              </w:rPr>
              <w:t>100</w:t>
            </w:r>
          </w:p>
        </w:tc>
        <w:tc>
          <w:tcPr>
            <w:tcW w:w="1560"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34D0C18B">
            <w:pPr>
              <w:widowControl/>
              <w:jc w:val="center"/>
              <w:rPr>
                <w:rFonts w:ascii="宋体" w:hAnsi="宋体" w:cs="宋体"/>
                <w:color w:val="auto"/>
                <w:kern w:val="0"/>
                <w:szCs w:val="21"/>
              </w:rPr>
            </w:pPr>
            <w:r>
              <w:rPr>
                <w:rFonts w:hint="eastAsia" w:ascii="宋体" w:hAnsi="宋体" w:cs="宋体"/>
                <w:color w:val="auto"/>
                <w:kern w:val="0"/>
                <w:szCs w:val="21"/>
              </w:rPr>
              <w:t>JTG E41 T0221</w:t>
            </w:r>
          </w:p>
        </w:tc>
      </w:tr>
      <w:tr w14:paraId="3B22C39F">
        <w:tblPrEx>
          <w:tblCellMar>
            <w:top w:w="0" w:type="dxa"/>
            <w:left w:w="108" w:type="dxa"/>
            <w:bottom w:w="0" w:type="dxa"/>
            <w:right w:w="108" w:type="dxa"/>
          </w:tblCellMar>
        </w:tblPrEx>
        <w:trPr>
          <w:trHeight w:val="264" w:hRule="atLeast"/>
          <w:jc w:val="center"/>
        </w:trPr>
        <w:tc>
          <w:tcPr>
            <w:tcW w:w="2457" w:type="dxa"/>
            <w:vMerge w:val="continue"/>
            <w:tcBorders>
              <w:top w:val="single" w:color="auto" w:sz="6" w:space="0"/>
              <w:left w:val="single" w:color="auto" w:sz="12" w:space="0"/>
              <w:bottom w:val="single" w:color="auto" w:sz="6" w:space="0"/>
              <w:right w:val="single" w:color="auto" w:sz="6" w:space="0"/>
            </w:tcBorders>
            <w:vAlign w:val="center"/>
          </w:tcPr>
          <w:p w14:paraId="1FEE6492">
            <w:pPr>
              <w:widowControl/>
              <w:jc w:val="left"/>
              <w:rPr>
                <w:rFonts w:ascii="宋体" w:hAnsi="宋体" w:cs="宋体"/>
                <w:color w:val="auto"/>
                <w:kern w:val="0"/>
                <w:szCs w:val="21"/>
              </w:rPr>
            </w:pP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1F66B3C">
            <w:pPr>
              <w:widowControl/>
              <w:jc w:val="center"/>
              <w:rPr>
                <w:rFonts w:ascii="宋体" w:hAnsi="宋体" w:cs="宋体"/>
                <w:color w:val="auto"/>
                <w:kern w:val="0"/>
                <w:szCs w:val="21"/>
              </w:rPr>
            </w:pPr>
            <w:r>
              <w:rPr>
                <w:rFonts w:hint="eastAsia" w:ascii="宋体" w:hAnsi="宋体" w:cs="宋体"/>
                <w:color w:val="auto"/>
                <w:kern w:val="0"/>
                <w:szCs w:val="21"/>
              </w:rPr>
              <w:t>变质岩</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5A74CE14">
            <w:pPr>
              <w:widowControl/>
              <w:jc w:val="center"/>
              <w:rPr>
                <w:rFonts w:ascii="宋体" w:hAnsi="宋体" w:cs="宋体"/>
                <w:color w:val="auto"/>
                <w:kern w:val="0"/>
                <w:szCs w:val="21"/>
              </w:rPr>
            </w:pPr>
            <w:r>
              <w:rPr>
                <w:rFonts w:hint="eastAsia" w:ascii="宋体" w:hAnsi="宋体" w:cs="宋体"/>
                <w:color w:val="auto"/>
                <w:kern w:val="0"/>
                <w:szCs w:val="21"/>
              </w:rPr>
              <w:t>80</w:t>
            </w:r>
          </w:p>
        </w:tc>
        <w:tc>
          <w:tcPr>
            <w:tcW w:w="1560" w:type="dxa"/>
            <w:vMerge w:val="continue"/>
            <w:tcBorders>
              <w:top w:val="single" w:color="auto" w:sz="6" w:space="0"/>
              <w:left w:val="single" w:color="auto" w:sz="6" w:space="0"/>
              <w:bottom w:val="single" w:color="auto" w:sz="6" w:space="0"/>
              <w:right w:val="single" w:color="auto" w:sz="12" w:space="0"/>
            </w:tcBorders>
            <w:vAlign w:val="center"/>
          </w:tcPr>
          <w:p w14:paraId="303357DB">
            <w:pPr>
              <w:widowControl/>
              <w:jc w:val="left"/>
              <w:rPr>
                <w:rFonts w:ascii="宋体" w:hAnsi="宋体" w:cs="宋体"/>
                <w:color w:val="auto"/>
                <w:kern w:val="0"/>
                <w:szCs w:val="21"/>
              </w:rPr>
            </w:pPr>
          </w:p>
        </w:tc>
      </w:tr>
      <w:tr w14:paraId="7B84D86D">
        <w:tblPrEx>
          <w:tblCellMar>
            <w:top w:w="0" w:type="dxa"/>
            <w:left w:w="108" w:type="dxa"/>
            <w:bottom w:w="0" w:type="dxa"/>
            <w:right w:w="108" w:type="dxa"/>
          </w:tblCellMar>
        </w:tblPrEx>
        <w:trPr>
          <w:trHeight w:val="197" w:hRule="atLeast"/>
          <w:jc w:val="center"/>
        </w:trPr>
        <w:tc>
          <w:tcPr>
            <w:tcW w:w="2457" w:type="dxa"/>
            <w:vMerge w:val="continue"/>
            <w:tcBorders>
              <w:top w:val="single" w:color="auto" w:sz="6" w:space="0"/>
              <w:left w:val="single" w:color="auto" w:sz="12" w:space="0"/>
              <w:bottom w:val="single" w:color="auto" w:sz="6" w:space="0"/>
              <w:right w:val="single" w:color="auto" w:sz="6" w:space="0"/>
            </w:tcBorders>
            <w:vAlign w:val="center"/>
          </w:tcPr>
          <w:p w14:paraId="40046C84">
            <w:pPr>
              <w:widowControl/>
              <w:jc w:val="left"/>
              <w:rPr>
                <w:rFonts w:ascii="宋体" w:hAnsi="宋体" w:cs="宋体"/>
                <w:color w:val="auto"/>
                <w:kern w:val="0"/>
                <w:szCs w:val="21"/>
              </w:rPr>
            </w:pP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84ED0E">
            <w:pPr>
              <w:widowControl/>
              <w:jc w:val="center"/>
              <w:rPr>
                <w:rFonts w:ascii="宋体" w:hAnsi="宋体" w:cs="宋体"/>
                <w:color w:val="auto"/>
                <w:kern w:val="0"/>
                <w:szCs w:val="21"/>
              </w:rPr>
            </w:pPr>
            <w:r>
              <w:rPr>
                <w:rFonts w:hint="eastAsia" w:ascii="宋体" w:hAnsi="宋体" w:cs="宋体"/>
                <w:color w:val="auto"/>
                <w:kern w:val="0"/>
                <w:szCs w:val="21"/>
              </w:rPr>
              <w:t>沉积岩</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2CC7260C">
            <w:pPr>
              <w:widowControl/>
              <w:jc w:val="center"/>
              <w:rPr>
                <w:rFonts w:ascii="宋体" w:hAnsi="宋体" w:cs="宋体"/>
                <w:color w:val="auto"/>
                <w:kern w:val="0"/>
                <w:szCs w:val="21"/>
              </w:rPr>
            </w:pPr>
            <w:r>
              <w:rPr>
                <w:rFonts w:hint="eastAsia" w:ascii="宋体" w:hAnsi="宋体" w:cs="宋体"/>
                <w:color w:val="auto"/>
                <w:kern w:val="0"/>
                <w:szCs w:val="21"/>
              </w:rPr>
              <w:t>60</w:t>
            </w:r>
          </w:p>
        </w:tc>
        <w:tc>
          <w:tcPr>
            <w:tcW w:w="1560" w:type="dxa"/>
            <w:vMerge w:val="continue"/>
            <w:tcBorders>
              <w:top w:val="single" w:color="auto" w:sz="6" w:space="0"/>
              <w:left w:val="single" w:color="auto" w:sz="6" w:space="0"/>
              <w:bottom w:val="single" w:color="auto" w:sz="6" w:space="0"/>
              <w:right w:val="single" w:color="auto" w:sz="12" w:space="0"/>
            </w:tcBorders>
            <w:vAlign w:val="center"/>
          </w:tcPr>
          <w:p w14:paraId="4005E814">
            <w:pPr>
              <w:widowControl/>
              <w:jc w:val="left"/>
              <w:rPr>
                <w:rFonts w:ascii="宋体" w:hAnsi="宋体" w:cs="宋体"/>
                <w:color w:val="auto"/>
                <w:kern w:val="0"/>
                <w:szCs w:val="21"/>
              </w:rPr>
            </w:pPr>
          </w:p>
        </w:tc>
      </w:tr>
      <w:tr w14:paraId="37419D55">
        <w:tblPrEx>
          <w:tblCellMar>
            <w:top w:w="0" w:type="dxa"/>
            <w:left w:w="108" w:type="dxa"/>
            <w:bottom w:w="0" w:type="dxa"/>
            <w:right w:w="108" w:type="dxa"/>
          </w:tblCellMar>
        </w:tblPrEx>
        <w:trPr>
          <w:trHeight w:val="278"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C009695">
            <w:pPr>
              <w:widowControl/>
              <w:jc w:val="center"/>
              <w:rPr>
                <w:rFonts w:ascii="宋体" w:hAnsi="宋体" w:cs="宋体"/>
                <w:color w:val="auto"/>
                <w:kern w:val="0"/>
                <w:szCs w:val="21"/>
              </w:rPr>
            </w:pPr>
            <w:r>
              <w:rPr>
                <w:rFonts w:hint="eastAsia" w:ascii="宋体" w:hAnsi="宋体" w:cs="宋体"/>
                <w:color w:val="auto"/>
                <w:kern w:val="0"/>
                <w:szCs w:val="21"/>
              </w:rPr>
              <w:t>表观密度(kg/m</w:t>
            </w:r>
            <w:r>
              <w:rPr>
                <w:rFonts w:hint="eastAsia" w:ascii="宋体" w:hAnsi="宋体" w:cs="宋体"/>
                <w:color w:val="auto"/>
                <w:kern w:val="0"/>
                <w:szCs w:val="21"/>
                <w:vertAlign w:val="superscript"/>
              </w:rPr>
              <w:t>3</w:t>
            </w:r>
            <w:r>
              <w:rPr>
                <w:rFonts w:hint="eastAsia" w:ascii="宋体" w:hAnsi="宋体" w:cs="宋体"/>
                <w:color w:val="auto"/>
                <w:kern w:val="0"/>
                <w:szCs w:val="21"/>
              </w:rPr>
              <w:t>)≥</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3AED00E8">
            <w:pPr>
              <w:widowControl/>
              <w:jc w:val="center"/>
              <w:rPr>
                <w:rFonts w:ascii="宋体" w:hAnsi="宋体" w:cs="宋体"/>
                <w:color w:val="auto"/>
                <w:kern w:val="0"/>
                <w:szCs w:val="21"/>
              </w:rPr>
            </w:pPr>
            <w:r>
              <w:rPr>
                <w:rFonts w:hint="eastAsia" w:ascii="宋体" w:hAnsi="宋体" w:cs="宋体"/>
                <w:color w:val="auto"/>
                <w:kern w:val="0"/>
                <w:szCs w:val="21"/>
              </w:rPr>
              <w:t>2500</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7A0F8B5">
            <w:pPr>
              <w:widowControl/>
              <w:jc w:val="center"/>
              <w:rPr>
                <w:rFonts w:ascii="宋体" w:hAnsi="宋体" w:cs="宋体"/>
                <w:color w:val="auto"/>
                <w:kern w:val="0"/>
                <w:szCs w:val="21"/>
              </w:rPr>
            </w:pPr>
            <w:r>
              <w:rPr>
                <w:rFonts w:hint="eastAsia" w:ascii="宋体" w:hAnsi="宋体" w:cs="宋体"/>
                <w:color w:val="auto"/>
                <w:kern w:val="0"/>
                <w:szCs w:val="21"/>
              </w:rPr>
              <w:t>JTG E42 T0308</w:t>
            </w:r>
          </w:p>
        </w:tc>
      </w:tr>
      <w:tr w14:paraId="072A1730">
        <w:tblPrEx>
          <w:tblCellMar>
            <w:top w:w="0" w:type="dxa"/>
            <w:left w:w="108" w:type="dxa"/>
            <w:bottom w:w="0" w:type="dxa"/>
            <w:right w:w="108" w:type="dxa"/>
          </w:tblCellMar>
        </w:tblPrEx>
        <w:trPr>
          <w:trHeight w:val="262"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25C1DC2">
            <w:pPr>
              <w:widowControl/>
              <w:jc w:val="center"/>
              <w:rPr>
                <w:rFonts w:ascii="宋体" w:hAnsi="宋体" w:cs="宋体"/>
                <w:color w:val="auto"/>
                <w:kern w:val="0"/>
                <w:szCs w:val="21"/>
              </w:rPr>
            </w:pPr>
            <w:r>
              <w:rPr>
                <w:rFonts w:hint="eastAsia" w:ascii="宋体" w:hAnsi="宋体" w:cs="宋体"/>
                <w:color w:val="auto"/>
                <w:kern w:val="0"/>
                <w:szCs w:val="21"/>
              </w:rPr>
              <w:t>松散堆积密度(kg/m</w:t>
            </w:r>
            <w:r>
              <w:rPr>
                <w:rFonts w:hint="eastAsia" w:ascii="宋体" w:hAnsi="宋体" w:cs="宋体"/>
                <w:color w:val="auto"/>
                <w:kern w:val="0"/>
                <w:szCs w:val="21"/>
                <w:vertAlign w:val="superscript"/>
              </w:rPr>
              <w:t>3</w:t>
            </w:r>
            <w:r>
              <w:rPr>
                <w:rFonts w:hint="eastAsia" w:ascii="宋体" w:hAnsi="宋体" w:cs="宋体"/>
                <w:color w:val="auto"/>
                <w:kern w:val="0"/>
                <w:szCs w:val="21"/>
              </w:rPr>
              <w:t>)≥</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C97A2BC">
            <w:pPr>
              <w:widowControl/>
              <w:jc w:val="center"/>
              <w:rPr>
                <w:rFonts w:ascii="宋体" w:hAnsi="宋体" w:cs="宋体"/>
                <w:color w:val="auto"/>
                <w:kern w:val="0"/>
                <w:szCs w:val="21"/>
              </w:rPr>
            </w:pPr>
            <w:r>
              <w:rPr>
                <w:rFonts w:hint="eastAsia" w:ascii="宋体" w:hAnsi="宋体" w:cs="宋体"/>
                <w:color w:val="auto"/>
                <w:kern w:val="0"/>
                <w:szCs w:val="21"/>
              </w:rPr>
              <w:t>1350</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3573E16">
            <w:pPr>
              <w:widowControl/>
              <w:jc w:val="center"/>
              <w:rPr>
                <w:rFonts w:ascii="宋体" w:hAnsi="宋体" w:cs="宋体"/>
                <w:color w:val="auto"/>
                <w:kern w:val="0"/>
                <w:szCs w:val="21"/>
              </w:rPr>
            </w:pPr>
            <w:r>
              <w:rPr>
                <w:rFonts w:hint="eastAsia" w:ascii="宋体" w:hAnsi="宋体" w:cs="宋体"/>
                <w:color w:val="auto"/>
                <w:kern w:val="0"/>
                <w:szCs w:val="21"/>
              </w:rPr>
              <w:t>JTG E42 T0309</w:t>
            </w:r>
          </w:p>
        </w:tc>
      </w:tr>
      <w:tr w14:paraId="06D74EFB">
        <w:tblPrEx>
          <w:tblCellMar>
            <w:top w:w="0" w:type="dxa"/>
            <w:left w:w="108" w:type="dxa"/>
            <w:bottom w:w="0" w:type="dxa"/>
            <w:right w:w="108" w:type="dxa"/>
          </w:tblCellMar>
        </w:tblPrEx>
        <w:trPr>
          <w:trHeight w:val="22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A690B72">
            <w:pPr>
              <w:widowControl/>
              <w:jc w:val="center"/>
              <w:rPr>
                <w:rFonts w:ascii="宋体" w:hAnsi="宋体" w:cs="宋体"/>
                <w:color w:val="auto"/>
                <w:kern w:val="0"/>
                <w:szCs w:val="21"/>
              </w:rPr>
            </w:pPr>
            <w:r>
              <w:rPr>
                <w:rFonts w:hint="eastAsia" w:ascii="宋体" w:hAnsi="宋体" w:cs="宋体"/>
                <w:color w:val="auto"/>
                <w:kern w:val="0"/>
                <w:szCs w:val="21"/>
              </w:rPr>
              <w:t>空隙率(%)≤</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52613F8">
            <w:pPr>
              <w:widowControl/>
              <w:jc w:val="center"/>
              <w:rPr>
                <w:rFonts w:ascii="宋体" w:hAnsi="宋体" w:cs="宋体"/>
                <w:color w:val="auto"/>
                <w:kern w:val="0"/>
                <w:szCs w:val="21"/>
              </w:rPr>
            </w:pPr>
            <w:r>
              <w:rPr>
                <w:rFonts w:hint="eastAsia" w:ascii="宋体" w:hAnsi="宋体" w:cs="宋体"/>
                <w:color w:val="auto"/>
                <w:kern w:val="0"/>
                <w:szCs w:val="21"/>
              </w:rPr>
              <w:t>47</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00512A7">
            <w:pPr>
              <w:widowControl/>
              <w:jc w:val="center"/>
              <w:rPr>
                <w:rFonts w:ascii="宋体" w:hAnsi="宋体" w:cs="宋体"/>
                <w:color w:val="auto"/>
                <w:kern w:val="0"/>
                <w:szCs w:val="21"/>
              </w:rPr>
            </w:pPr>
            <w:r>
              <w:rPr>
                <w:rFonts w:hint="eastAsia" w:ascii="宋体" w:hAnsi="宋体" w:cs="宋体"/>
                <w:color w:val="auto"/>
                <w:kern w:val="0"/>
                <w:szCs w:val="21"/>
              </w:rPr>
              <w:t>JTG E42 T0309</w:t>
            </w:r>
          </w:p>
        </w:tc>
      </w:tr>
      <w:tr w14:paraId="7A4812EC">
        <w:tblPrEx>
          <w:tblCellMar>
            <w:top w:w="0" w:type="dxa"/>
            <w:left w:w="108" w:type="dxa"/>
            <w:bottom w:w="0" w:type="dxa"/>
            <w:right w:w="108" w:type="dxa"/>
          </w:tblCellMar>
        </w:tblPrEx>
        <w:trPr>
          <w:trHeight w:val="247" w:hRule="atLeast"/>
          <w:jc w:val="center"/>
        </w:trPr>
        <w:tc>
          <w:tcPr>
            <w:tcW w:w="401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A97D0A9">
            <w:pPr>
              <w:widowControl/>
              <w:jc w:val="center"/>
              <w:rPr>
                <w:rFonts w:ascii="宋体" w:hAnsi="宋体" w:cs="宋体"/>
                <w:color w:val="auto"/>
                <w:kern w:val="0"/>
                <w:szCs w:val="21"/>
              </w:rPr>
            </w:pPr>
            <w:r>
              <w:rPr>
                <w:rFonts w:hint="eastAsia" w:ascii="宋体" w:hAnsi="宋体" w:cs="宋体"/>
                <w:color w:val="auto"/>
                <w:kern w:val="0"/>
                <w:szCs w:val="21"/>
              </w:rPr>
              <w:t>磨光值(%)≤</w:t>
            </w:r>
          </w:p>
        </w:tc>
        <w:tc>
          <w:tcPr>
            <w:tcW w:w="4474"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5B8CAD22">
            <w:pPr>
              <w:widowControl/>
              <w:jc w:val="center"/>
              <w:rPr>
                <w:rFonts w:ascii="宋体" w:hAnsi="宋体" w:cs="宋体"/>
                <w:color w:val="auto"/>
                <w:kern w:val="0"/>
                <w:szCs w:val="21"/>
              </w:rPr>
            </w:pPr>
            <w:r>
              <w:rPr>
                <w:rFonts w:hint="eastAsia" w:ascii="宋体" w:hAnsi="宋体" w:cs="宋体"/>
                <w:color w:val="auto"/>
                <w:kern w:val="0"/>
                <w:szCs w:val="21"/>
              </w:rPr>
              <w:t>35</w:t>
            </w:r>
          </w:p>
        </w:tc>
        <w:tc>
          <w:tcPr>
            <w:tcW w:w="156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4B1F94F">
            <w:pPr>
              <w:widowControl/>
              <w:jc w:val="center"/>
              <w:rPr>
                <w:rFonts w:ascii="宋体" w:hAnsi="宋体" w:cs="宋体"/>
                <w:color w:val="auto"/>
                <w:kern w:val="0"/>
                <w:szCs w:val="21"/>
              </w:rPr>
            </w:pPr>
            <w:r>
              <w:rPr>
                <w:rFonts w:hint="eastAsia" w:ascii="宋体" w:hAnsi="宋体" w:cs="宋体"/>
                <w:color w:val="auto"/>
                <w:kern w:val="0"/>
                <w:szCs w:val="21"/>
              </w:rPr>
              <w:t>JTG E42 T0321</w:t>
            </w:r>
          </w:p>
        </w:tc>
      </w:tr>
      <w:tr w14:paraId="1FAA40F0">
        <w:tblPrEx>
          <w:tblCellMar>
            <w:top w:w="0" w:type="dxa"/>
            <w:left w:w="108" w:type="dxa"/>
            <w:bottom w:w="0" w:type="dxa"/>
            <w:right w:w="108" w:type="dxa"/>
          </w:tblCellMar>
        </w:tblPrEx>
        <w:trPr>
          <w:trHeight w:val="228" w:hRule="atLeast"/>
          <w:jc w:val="center"/>
        </w:trPr>
        <w:tc>
          <w:tcPr>
            <w:tcW w:w="4016"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5D7C26F1">
            <w:pPr>
              <w:widowControl/>
              <w:jc w:val="center"/>
              <w:rPr>
                <w:rFonts w:ascii="宋体" w:hAnsi="宋体" w:cs="宋体"/>
                <w:color w:val="auto"/>
                <w:kern w:val="0"/>
                <w:szCs w:val="21"/>
              </w:rPr>
            </w:pPr>
            <w:r>
              <w:rPr>
                <w:rFonts w:hint="eastAsia" w:ascii="宋体" w:hAnsi="宋体" w:cs="宋体"/>
                <w:color w:val="auto"/>
                <w:kern w:val="0"/>
                <w:szCs w:val="21"/>
              </w:rPr>
              <w:t>碱活性反应</w:t>
            </w:r>
          </w:p>
        </w:tc>
        <w:tc>
          <w:tcPr>
            <w:tcW w:w="4474"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0BC3D29B">
            <w:pPr>
              <w:widowControl/>
              <w:jc w:val="center"/>
              <w:rPr>
                <w:rFonts w:ascii="宋体" w:hAnsi="宋体" w:cs="宋体"/>
                <w:color w:val="auto"/>
                <w:kern w:val="0"/>
                <w:szCs w:val="21"/>
              </w:rPr>
            </w:pPr>
            <w:r>
              <w:rPr>
                <w:rFonts w:hint="eastAsia" w:ascii="宋体" w:hAnsi="宋体" w:cs="宋体"/>
                <w:color w:val="auto"/>
                <w:kern w:val="0"/>
                <w:szCs w:val="21"/>
              </w:rPr>
              <w:t>不得有碱活性反应或疑似碱活性反应</w:t>
            </w:r>
          </w:p>
        </w:tc>
        <w:tc>
          <w:tcPr>
            <w:tcW w:w="1560"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B1F42F1">
            <w:pPr>
              <w:widowControl/>
              <w:jc w:val="center"/>
              <w:rPr>
                <w:rFonts w:ascii="宋体" w:hAnsi="宋体" w:cs="宋体"/>
                <w:color w:val="auto"/>
                <w:kern w:val="0"/>
                <w:szCs w:val="21"/>
              </w:rPr>
            </w:pPr>
            <w:r>
              <w:rPr>
                <w:rFonts w:hint="eastAsia" w:ascii="宋体" w:hAnsi="宋体" w:cs="宋体"/>
                <w:color w:val="auto"/>
                <w:kern w:val="0"/>
                <w:szCs w:val="21"/>
              </w:rPr>
              <w:t>JTG E42 T0325</w:t>
            </w:r>
          </w:p>
        </w:tc>
      </w:tr>
    </w:tbl>
    <w:p w14:paraId="4082492B">
      <w:pPr>
        <w:spacing w:line="180" w:lineRule="exact"/>
        <w:ind w:firstLine="480" w:firstLineChars="200"/>
        <w:rPr>
          <w:color w:val="auto"/>
          <w:sz w:val="24"/>
        </w:rPr>
      </w:pPr>
    </w:p>
    <w:p w14:paraId="766A3AED">
      <w:pPr>
        <w:spacing w:line="360" w:lineRule="auto"/>
        <w:ind w:firstLine="480" w:firstLineChars="200"/>
        <w:rPr>
          <w:color w:val="auto"/>
          <w:sz w:val="24"/>
        </w:rPr>
      </w:pPr>
      <w:r>
        <w:rPr>
          <w:rFonts w:hint="eastAsia"/>
          <w:color w:val="auto"/>
          <w:sz w:val="24"/>
        </w:rPr>
        <w:t>粗集料与再生粗集料应根据混凝土配合比的公称粒径分为2～4个单粒级的集料，并掺配使用。粗集料与再生粗集料的合成级配及单粒级级配范围宜符合下表要求。不得使用不分级的统料。</w:t>
      </w:r>
    </w:p>
    <w:tbl>
      <w:tblPr>
        <w:tblStyle w:val="6"/>
        <w:tblW w:w="10133" w:type="dxa"/>
        <w:jc w:val="center"/>
        <w:tblLayout w:type="autofit"/>
        <w:tblCellMar>
          <w:top w:w="0" w:type="dxa"/>
          <w:left w:w="108" w:type="dxa"/>
          <w:bottom w:w="0" w:type="dxa"/>
          <w:right w:w="108" w:type="dxa"/>
        </w:tblCellMar>
      </w:tblPr>
      <w:tblGrid>
        <w:gridCol w:w="426"/>
        <w:gridCol w:w="1274"/>
        <w:gridCol w:w="964"/>
        <w:gridCol w:w="964"/>
        <w:gridCol w:w="964"/>
        <w:gridCol w:w="964"/>
        <w:gridCol w:w="960"/>
        <w:gridCol w:w="953"/>
        <w:gridCol w:w="935"/>
        <w:gridCol w:w="831"/>
        <w:gridCol w:w="900"/>
      </w:tblGrid>
      <w:tr w14:paraId="1F7FB93A">
        <w:tblPrEx>
          <w:tblCellMar>
            <w:top w:w="0" w:type="dxa"/>
            <w:left w:w="108" w:type="dxa"/>
            <w:bottom w:w="0" w:type="dxa"/>
            <w:right w:w="108" w:type="dxa"/>
          </w:tblCellMar>
        </w:tblPrEx>
        <w:trPr>
          <w:trHeight w:val="510" w:hRule="exact"/>
          <w:jc w:val="center"/>
        </w:trPr>
        <w:tc>
          <w:tcPr>
            <w:tcW w:w="10133" w:type="dxa"/>
            <w:gridSpan w:val="11"/>
            <w:tcBorders>
              <w:top w:val="nil"/>
              <w:left w:val="nil"/>
              <w:bottom w:val="single" w:color="auto" w:sz="12" w:space="0"/>
              <w:right w:val="nil"/>
            </w:tcBorders>
            <w:shd w:val="clear" w:color="000000" w:fill="FFFFFF"/>
            <w:noWrap/>
            <w:vAlign w:val="center"/>
          </w:tcPr>
          <w:p w14:paraId="494E0270">
            <w:pPr>
              <w:widowControl/>
              <w:jc w:val="center"/>
              <w:rPr>
                <w:rFonts w:ascii="宋体" w:hAnsi="宋体" w:cs="宋体"/>
                <w:color w:val="auto"/>
                <w:kern w:val="0"/>
                <w:sz w:val="24"/>
              </w:rPr>
            </w:pPr>
            <w:r>
              <w:rPr>
                <w:rFonts w:hint="eastAsia" w:ascii="宋体" w:hAnsi="宋体" w:cs="宋体"/>
                <w:color w:val="auto"/>
                <w:kern w:val="0"/>
                <w:sz w:val="24"/>
              </w:rPr>
              <w:t>粗集料与再生粗集料级配范围</w:t>
            </w:r>
          </w:p>
        </w:tc>
      </w:tr>
      <w:tr w14:paraId="31C08F97">
        <w:tblPrEx>
          <w:tblCellMar>
            <w:top w:w="0" w:type="dxa"/>
            <w:left w:w="108" w:type="dxa"/>
            <w:bottom w:w="0" w:type="dxa"/>
            <w:right w:w="108" w:type="dxa"/>
          </w:tblCellMar>
        </w:tblPrEx>
        <w:trPr>
          <w:trHeight w:val="397" w:hRule="atLeast"/>
          <w:jc w:val="center"/>
        </w:trPr>
        <w:tc>
          <w:tcPr>
            <w:tcW w:w="157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7E3F42CC">
            <w:pPr>
              <w:widowControl/>
              <w:jc w:val="center"/>
              <w:rPr>
                <w:rFonts w:ascii="宋体" w:hAnsi="宋体" w:cs="宋体"/>
                <w:color w:val="auto"/>
                <w:kern w:val="0"/>
                <w:szCs w:val="21"/>
              </w:rPr>
            </w:pPr>
            <w:r>
              <w:rPr>
                <w:rFonts w:hint="eastAsia" w:ascii="宋体" w:hAnsi="宋体" w:cs="宋体"/>
                <w:color w:val="auto"/>
                <w:kern w:val="0"/>
                <w:szCs w:val="21"/>
              </w:rPr>
              <w:t>方孔筛尺寸(mm)</w:t>
            </w:r>
          </w:p>
        </w:tc>
        <w:tc>
          <w:tcPr>
            <w:tcW w:w="993" w:type="dxa"/>
            <w:tcBorders>
              <w:top w:val="single" w:color="auto" w:sz="12" w:space="0"/>
              <w:left w:val="single" w:color="auto" w:sz="6" w:space="0"/>
              <w:bottom w:val="single" w:color="auto" w:sz="6" w:space="0"/>
              <w:right w:val="single" w:color="auto" w:sz="6" w:space="0"/>
            </w:tcBorders>
            <w:shd w:val="clear" w:color="000000" w:fill="FFFFFF"/>
            <w:vAlign w:val="center"/>
          </w:tcPr>
          <w:p w14:paraId="51E22854">
            <w:pPr>
              <w:widowControl/>
              <w:jc w:val="center"/>
              <w:rPr>
                <w:rFonts w:ascii="宋体" w:hAnsi="宋体" w:cs="宋体"/>
                <w:color w:val="auto"/>
                <w:kern w:val="0"/>
                <w:szCs w:val="21"/>
              </w:rPr>
            </w:pPr>
            <w:r>
              <w:rPr>
                <w:rFonts w:hint="eastAsia" w:ascii="宋体" w:hAnsi="宋体" w:cs="宋体"/>
                <w:color w:val="auto"/>
                <w:kern w:val="0"/>
                <w:szCs w:val="21"/>
              </w:rPr>
              <w:t>2.36</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14:paraId="20E87114">
            <w:pPr>
              <w:widowControl/>
              <w:jc w:val="center"/>
              <w:rPr>
                <w:rFonts w:ascii="宋体" w:hAnsi="宋体" w:cs="宋体"/>
                <w:color w:val="auto"/>
                <w:kern w:val="0"/>
                <w:szCs w:val="21"/>
              </w:rPr>
            </w:pPr>
            <w:r>
              <w:rPr>
                <w:rFonts w:hint="eastAsia" w:ascii="宋体" w:hAnsi="宋体" w:cs="宋体"/>
                <w:color w:val="auto"/>
                <w:kern w:val="0"/>
                <w:szCs w:val="21"/>
              </w:rPr>
              <w:t>4.75</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14:paraId="4B1C5058">
            <w:pPr>
              <w:widowControl/>
              <w:jc w:val="center"/>
              <w:rPr>
                <w:rFonts w:ascii="宋体" w:hAnsi="宋体" w:cs="宋体"/>
                <w:color w:val="auto"/>
                <w:kern w:val="0"/>
                <w:szCs w:val="21"/>
              </w:rPr>
            </w:pPr>
            <w:r>
              <w:rPr>
                <w:rFonts w:hint="eastAsia" w:ascii="宋体" w:hAnsi="宋体" w:cs="宋体"/>
                <w:color w:val="auto"/>
                <w:kern w:val="0"/>
                <w:szCs w:val="21"/>
              </w:rPr>
              <w:t>9.5</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14:paraId="535CBCAB">
            <w:pPr>
              <w:widowControl/>
              <w:jc w:val="center"/>
              <w:rPr>
                <w:rFonts w:ascii="宋体" w:hAnsi="宋体" w:cs="宋体"/>
                <w:color w:val="auto"/>
                <w:kern w:val="0"/>
                <w:szCs w:val="21"/>
              </w:rPr>
            </w:pPr>
            <w:r>
              <w:rPr>
                <w:rFonts w:hint="eastAsia" w:ascii="宋体" w:hAnsi="宋体" w:cs="宋体"/>
                <w:color w:val="auto"/>
                <w:kern w:val="0"/>
                <w:szCs w:val="21"/>
              </w:rPr>
              <w:t>16</w:t>
            </w:r>
          </w:p>
        </w:tc>
        <w:tc>
          <w:tcPr>
            <w:tcW w:w="973" w:type="dxa"/>
            <w:tcBorders>
              <w:top w:val="single" w:color="auto" w:sz="12" w:space="0"/>
              <w:left w:val="single" w:color="auto" w:sz="6" w:space="0"/>
              <w:bottom w:val="single" w:color="auto" w:sz="6" w:space="0"/>
              <w:right w:val="single" w:color="auto" w:sz="6" w:space="0"/>
            </w:tcBorders>
            <w:shd w:val="clear" w:color="000000" w:fill="FFFFFF"/>
            <w:vAlign w:val="center"/>
          </w:tcPr>
          <w:p w14:paraId="7197D660">
            <w:pPr>
              <w:widowControl/>
              <w:jc w:val="center"/>
              <w:rPr>
                <w:rFonts w:ascii="宋体" w:hAnsi="宋体" w:cs="宋体"/>
                <w:color w:val="auto"/>
                <w:kern w:val="0"/>
                <w:szCs w:val="21"/>
              </w:rPr>
            </w:pPr>
            <w:r>
              <w:rPr>
                <w:rFonts w:hint="eastAsia" w:ascii="宋体" w:hAnsi="宋体" w:cs="宋体"/>
                <w:color w:val="auto"/>
                <w:kern w:val="0"/>
                <w:szCs w:val="21"/>
              </w:rPr>
              <w:t>19</w:t>
            </w:r>
          </w:p>
        </w:tc>
        <w:tc>
          <w:tcPr>
            <w:tcW w:w="953" w:type="dxa"/>
            <w:tcBorders>
              <w:top w:val="single" w:color="auto" w:sz="12" w:space="0"/>
              <w:left w:val="single" w:color="auto" w:sz="6" w:space="0"/>
              <w:bottom w:val="single" w:color="auto" w:sz="6" w:space="0"/>
              <w:right w:val="single" w:color="auto" w:sz="6" w:space="0"/>
            </w:tcBorders>
            <w:shd w:val="clear" w:color="000000" w:fill="FFFFFF"/>
            <w:vAlign w:val="center"/>
          </w:tcPr>
          <w:p w14:paraId="6E2BE6B0">
            <w:pPr>
              <w:widowControl/>
              <w:jc w:val="center"/>
              <w:rPr>
                <w:rFonts w:ascii="宋体" w:hAnsi="宋体" w:cs="宋体"/>
                <w:color w:val="auto"/>
                <w:kern w:val="0"/>
                <w:szCs w:val="21"/>
              </w:rPr>
            </w:pPr>
            <w:r>
              <w:rPr>
                <w:rFonts w:hint="eastAsia" w:ascii="宋体" w:hAnsi="宋体" w:cs="宋体"/>
                <w:color w:val="auto"/>
                <w:kern w:val="0"/>
                <w:szCs w:val="21"/>
              </w:rPr>
              <w:t>26.5</w:t>
            </w:r>
          </w:p>
        </w:tc>
        <w:tc>
          <w:tcPr>
            <w:tcW w:w="935" w:type="dxa"/>
            <w:tcBorders>
              <w:top w:val="single" w:color="auto" w:sz="12" w:space="0"/>
              <w:left w:val="single" w:color="auto" w:sz="6" w:space="0"/>
              <w:bottom w:val="single" w:color="auto" w:sz="6" w:space="0"/>
              <w:right w:val="single" w:color="auto" w:sz="6" w:space="0"/>
            </w:tcBorders>
            <w:shd w:val="clear" w:color="000000" w:fill="FFFFFF"/>
            <w:vAlign w:val="center"/>
          </w:tcPr>
          <w:p w14:paraId="60A6AE4E">
            <w:pPr>
              <w:widowControl/>
              <w:jc w:val="center"/>
              <w:rPr>
                <w:rFonts w:ascii="宋体" w:hAnsi="宋体" w:cs="宋体"/>
                <w:color w:val="auto"/>
                <w:kern w:val="0"/>
                <w:szCs w:val="21"/>
              </w:rPr>
            </w:pPr>
            <w:r>
              <w:rPr>
                <w:rFonts w:hint="eastAsia" w:ascii="宋体" w:hAnsi="宋体" w:cs="宋体"/>
                <w:color w:val="auto"/>
                <w:kern w:val="0"/>
                <w:szCs w:val="21"/>
              </w:rPr>
              <w:t>31.5</w:t>
            </w:r>
          </w:p>
        </w:tc>
        <w:tc>
          <w:tcPr>
            <w:tcW w:w="831" w:type="dxa"/>
            <w:tcBorders>
              <w:top w:val="single" w:color="auto" w:sz="12" w:space="0"/>
              <w:left w:val="single" w:color="auto" w:sz="6" w:space="0"/>
              <w:bottom w:val="single" w:color="auto" w:sz="6" w:space="0"/>
              <w:right w:val="single" w:color="auto" w:sz="6" w:space="0"/>
            </w:tcBorders>
            <w:shd w:val="clear" w:color="000000" w:fill="FFFFFF"/>
            <w:vAlign w:val="center"/>
          </w:tcPr>
          <w:p w14:paraId="0A1701E5">
            <w:pPr>
              <w:widowControl/>
              <w:jc w:val="center"/>
              <w:rPr>
                <w:rFonts w:ascii="宋体" w:hAnsi="宋体" w:cs="宋体"/>
                <w:color w:val="auto"/>
                <w:kern w:val="0"/>
                <w:szCs w:val="21"/>
              </w:rPr>
            </w:pPr>
            <w:r>
              <w:rPr>
                <w:rFonts w:hint="eastAsia" w:ascii="宋体" w:hAnsi="宋体" w:cs="宋体"/>
                <w:color w:val="auto"/>
                <w:kern w:val="0"/>
                <w:szCs w:val="21"/>
              </w:rPr>
              <w:t>37.5</w:t>
            </w:r>
          </w:p>
        </w:tc>
        <w:tc>
          <w:tcPr>
            <w:tcW w:w="900"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5035E43F">
            <w:pPr>
              <w:widowControl/>
              <w:jc w:val="center"/>
              <w:rPr>
                <w:rFonts w:ascii="宋体" w:hAnsi="宋体" w:cs="宋体"/>
                <w:color w:val="auto"/>
                <w:kern w:val="0"/>
                <w:szCs w:val="21"/>
              </w:rPr>
            </w:pPr>
            <w:r>
              <w:rPr>
                <w:rFonts w:hint="eastAsia" w:ascii="宋体" w:hAnsi="宋体" w:cs="宋体"/>
                <w:color w:val="auto"/>
                <w:kern w:val="0"/>
                <w:szCs w:val="21"/>
              </w:rPr>
              <w:t>试  验</w:t>
            </w:r>
          </w:p>
          <w:p w14:paraId="6FE75BA4">
            <w:pPr>
              <w:widowControl/>
              <w:jc w:val="center"/>
              <w:rPr>
                <w:rFonts w:ascii="宋体" w:hAnsi="宋体" w:cs="宋体"/>
                <w:color w:val="auto"/>
                <w:kern w:val="0"/>
                <w:szCs w:val="21"/>
              </w:rPr>
            </w:pPr>
            <w:r>
              <w:rPr>
                <w:rFonts w:hint="eastAsia" w:ascii="宋体" w:hAnsi="宋体" w:cs="宋体"/>
                <w:color w:val="auto"/>
                <w:kern w:val="0"/>
                <w:szCs w:val="21"/>
              </w:rPr>
              <w:t>方  法</w:t>
            </w:r>
          </w:p>
        </w:tc>
      </w:tr>
      <w:tr w14:paraId="48529993">
        <w:tblPrEx>
          <w:tblCellMar>
            <w:top w:w="0" w:type="dxa"/>
            <w:left w:w="108" w:type="dxa"/>
            <w:bottom w:w="0" w:type="dxa"/>
            <w:right w:w="108" w:type="dxa"/>
          </w:tblCellMar>
        </w:tblPrEx>
        <w:trPr>
          <w:trHeight w:val="397" w:hRule="atLeast"/>
          <w:jc w:val="center"/>
        </w:trPr>
        <w:tc>
          <w:tcPr>
            <w:tcW w:w="157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54B6E975">
            <w:pPr>
              <w:widowControl/>
              <w:jc w:val="center"/>
              <w:rPr>
                <w:rFonts w:ascii="宋体" w:hAnsi="宋体" w:cs="宋体"/>
                <w:color w:val="auto"/>
                <w:kern w:val="0"/>
                <w:szCs w:val="21"/>
              </w:rPr>
            </w:pPr>
            <w:r>
              <w:rPr>
                <w:rFonts w:hint="eastAsia" w:ascii="宋体" w:hAnsi="宋体" w:cs="宋体"/>
                <w:color w:val="auto"/>
                <w:kern w:val="0"/>
                <w:szCs w:val="21"/>
              </w:rPr>
              <w:t>级配类型</w:t>
            </w:r>
          </w:p>
        </w:tc>
        <w:tc>
          <w:tcPr>
            <w:tcW w:w="7661"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7A043B6B">
            <w:pPr>
              <w:widowControl/>
              <w:jc w:val="center"/>
              <w:rPr>
                <w:rFonts w:ascii="宋体" w:hAnsi="宋体" w:cs="宋体"/>
                <w:color w:val="auto"/>
                <w:kern w:val="0"/>
                <w:szCs w:val="21"/>
              </w:rPr>
            </w:pPr>
            <w:r>
              <w:rPr>
                <w:rFonts w:hint="eastAsia" w:ascii="宋体" w:hAnsi="宋体" w:cs="宋体"/>
                <w:color w:val="auto"/>
                <w:kern w:val="0"/>
                <w:szCs w:val="21"/>
              </w:rPr>
              <w:t>累计筛余(以质量计)(%)</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14:paraId="47311538">
            <w:pPr>
              <w:widowControl/>
              <w:jc w:val="left"/>
              <w:rPr>
                <w:rFonts w:ascii="宋体" w:hAnsi="宋体" w:cs="宋体"/>
                <w:color w:val="auto"/>
                <w:kern w:val="0"/>
                <w:szCs w:val="21"/>
              </w:rPr>
            </w:pPr>
          </w:p>
        </w:tc>
      </w:tr>
      <w:tr w14:paraId="20D52902">
        <w:tblPrEx>
          <w:tblCellMar>
            <w:top w:w="0" w:type="dxa"/>
            <w:left w:w="108" w:type="dxa"/>
            <w:bottom w:w="0" w:type="dxa"/>
            <w:right w:w="108" w:type="dxa"/>
          </w:tblCellMar>
        </w:tblPrEx>
        <w:trPr>
          <w:trHeight w:val="397" w:hRule="atLeast"/>
          <w:jc w:val="center"/>
        </w:trPr>
        <w:tc>
          <w:tcPr>
            <w:tcW w:w="284"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73722E94">
            <w:pPr>
              <w:widowControl/>
              <w:jc w:val="center"/>
              <w:rPr>
                <w:rFonts w:ascii="宋体" w:hAnsi="宋体" w:cs="宋体"/>
                <w:color w:val="auto"/>
                <w:kern w:val="0"/>
                <w:szCs w:val="21"/>
              </w:rPr>
            </w:pPr>
            <w:r>
              <w:rPr>
                <w:rFonts w:hint="eastAsia" w:ascii="宋体" w:hAnsi="宋体" w:cs="宋体"/>
                <w:color w:val="auto"/>
                <w:kern w:val="0"/>
                <w:szCs w:val="21"/>
              </w:rPr>
              <w:t>合成</w:t>
            </w:r>
            <w:r>
              <w:rPr>
                <w:rFonts w:hint="eastAsia" w:ascii="宋体" w:hAnsi="宋体" w:cs="宋体"/>
                <w:color w:val="auto"/>
                <w:kern w:val="0"/>
                <w:szCs w:val="21"/>
              </w:rPr>
              <w:br w:type="textWrapping"/>
            </w:r>
            <w:r>
              <w:rPr>
                <w:rFonts w:hint="eastAsia" w:ascii="宋体" w:hAnsi="宋体" w:cs="宋体"/>
                <w:color w:val="auto"/>
                <w:kern w:val="0"/>
                <w:szCs w:val="21"/>
              </w:rPr>
              <w:t>级配</w:t>
            </w:r>
          </w:p>
        </w:tc>
        <w:tc>
          <w:tcPr>
            <w:tcW w:w="1288" w:type="dxa"/>
            <w:tcBorders>
              <w:top w:val="single" w:color="auto" w:sz="6" w:space="0"/>
              <w:left w:val="single" w:color="auto" w:sz="6" w:space="0"/>
              <w:bottom w:val="single" w:color="auto" w:sz="6" w:space="0"/>
              <w:right w:val="single" w:color="auto" w:sz="6" w:space="0"/>
            </w:tcBorders>
            <w:shd w:val="clear" w:color="000000" w:fill="FFFFFF"/>
            <w:vAlign w:val="center"/>
          </w:tcPr>
          <w:p w14:paraId="43CD606D">
            <w:pPr>
              <w:widowControl/>
              <w:jc w:val="center"/>
              <w:rPr>
                <w:rFonts w:ascii="宋体" w:hAnsi="宋体" w:cs="宋体"/>
                <w:color w:val="auto"/>
                <w:kern w:val="0"/>
                <w:szCs w:val="21"/>
              </w:rPr>
            </w:pPr>
            <w:r>
              <w:rPr>
                <w:rFonts w:hint="eastAsia" w:ascii="宋体" w:hAnsi="宋体" w:cs="宋体"/>
                <w:color w:val="auto"/>
                <w:kern w:val="0"/>
                <w:szCs w:val="21"/>
              </w:rPr>
              <w:t>4.75～16</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35C7454C">
            <w:pPr>
              <w:widowControl/>
              <w:jc w:val="center"/>
              <w:rPr>
                <w:rFonts w:ascii="宋体" w:hAnsi="宋体" w:cs="宋体"/>
                <w:color w:val="auto"/>
                <w:kern w:val="0"/>
                <w:szCs w:val="21"/>
              </w:rPr>
            </w:pPr>
            <w:r>
              <w:rPr>
                <w:rFonts w:hint="eastAsia" w:ascii="宋体" w:hAnsi="宋体" w:cs="宋体"/>
                <w:color w:val="auto"/>
                <w:kern w:val="0"/>
                <w:szCs w:val="21"/>
              </w:rPr>
              <w:t>95～100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304CFBD2">
            <w:pPr>
              <w:widowControl/>
              <w:jc w:val="center"/>
              <w:rPr>
                <w:rFonts w:ascii="宋体" w:hAnsi="宋体" w:cs="宋体"/>
                <w:color w:val="auto"/>
                <w:kern w:val="0"/>
                <w:szCs w:val="21"/>
              </w:rPr>
            </w:pPr>
            <w:r>
              <w:rPr>
                <w:rFonts w:hint="eastAsia" w:ascii="宋体" w:hAnsi="宋体" w:cs="宋体"/>
                <w:color w:val="auto"/>
                <w:kern w:val="0"/>
                <w:szCs w:val="21"/>
              </w:rPr>
              <w:t>85～100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5EC3CA04">
            <w:pPr>
              <w:widowControl/>
              <w:jc w:val="center"/>
              <w:rPr>
                <w:rFonts w:ascii="宋体" w:hAnsi="宋体" w:cs="宋体"/>
                <w:color w:val="auto"/>
                <w:kern w:val="0"/>
                <w:szCs w:val="21"/>
              </w:rPr>
            </w:pPr>
            <w:r>
              <w:rPr>
                <w:rFonts w:hint="eastAsia" w:ascii="宋体" w:hAnsi="宋体" w:cs="宋体"/>
                <w:color w:val="auto"/>
                <w:kern w:val="0"/>
                <w:szCs w:val="21"/>
              </w:rPr>
              <w:t>40～60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7839AA8F">
            <w:pPr>
              <w:widowControl/>
              <w:jc w:val="center"/>
              <w:rPr>
                <w:rFonts w:ascii="宋体" w:hAnsi="宋体" w:cs="宋体"/>
                <w:color w:val="auto"/>
                <w:kern w:val="0"/>
                <w:szCs w:val="21"/>
              </w:rPr>
            </w:pPr>
            <w:r>
              <w:rPr>
                <w:rFonts w:hint="eastAsia" w:ascii="宋体" w:hAnsi="宋体" w:cs="宋体"/>
                <w:color w:val="auto"/>
                <w:kern w:val="0"/>
                <w:szCs w:val="21"/>
              </w:rPr>
              <w:t>0～10</w:t>
            </w:r>
          </w:p>
        </w:tc>
        <w:tc>
          <w:tcPr>
            <w:tcW w:w="973" w:type="dxa"/>
            <w:tcBorders>
              <w:top w:val="single" w:color="auto" w:sz="6" w:space="0"/>
              <w:left w:val="single" w:color="auto" w:sz="6" w:space="0"/>
              <w:bottom w:val="single" w:color="auto" w:sz="6" w:space="0"/>
              <w:right w:val="single" w:color="auto" w:sz="6" w:space="0"/>
            </w:tcBorders>
            <w:shd w:val="clear" w:color="000000" w:fill="FFFFFF"/>
            <w:vAlign w:val="center"/>
          </w:tcPr>
          <w:p w14:paraId="260DB1AE">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14:paraId="681260B5">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14:paraId="26AF0A23">
            <w:pPr>
              <w:widowControl/>
              <w:jc w:val="center"/>
              <w:rPr>
                <w:rFonts w:ascii="宋体" w:hAnsi="宋体" w:cs="宋体"/>
                <w:color w:val="auto"/>
                <w:kern w:val="0"/>
                <w:szCs w:val="21"/>
              </w:rPr>
            </w:pPr>
            <w:r>
              <w:rPr>
                <w:rFonts w:hint="eastAsia" w:ascii="宋体" w:hAnsi="宋体" w:cs="宋体"/>
                <w:color w:val="auto"/>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14:paraId="25A97686">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00"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58A7D4B6">
            <w:pPr>
              <w:widowControl/>
              <w:jc w:val="center"/>
              <w:rPr>
                <w:rFonts w:ascii="宋体" w:hAnsi="宋体" w:cs="宋体"/>
                <w:color w:val="auto"/>
                <w:kern w:val="0"/>
                <w:szCs w:val="21"/>
              </w:rPr>
            </w:pPr>
            <w:r>
              <w:rPr>
                <w:rFonts w:hint="eastAsia" w:ascii="宋体" w:hAnsi="宋体" w:cs="宋体"/>
                <w:color w:val="auto"/>
                <w:kern w:val="0"/>
                <w:szCs w:val="21"/>
              </w:rPr>
              <w:t>JTG E42 T0302</w:t>
            </w:r>
          </w:p>
        </w:tc>
      </w:tr>
      <w:tr w14:paraId="3B41E5E2">
        <w:tblPrEx>
          <w:tblCellMar>
            <w:top w:w="0" w:type="dxa"/>
            <w:left w:w="108" w:type="dxa"/>
            <w:bottom w:w="0" w:type="dxa"/>
            <w:right w:w="108" w:type="dxa"/>
          </w:tblCellMar>
        </w:tblPrEx>
        <w:trPr>
          <w:trHeight w:val="288" w:hRule="atLeast"/>
          <w:jc w:val="center"/>
        </w:trPr>
        <w:tc>
          <w:tcPr>
            <w:tcW w:w="284" w:type="dxa"/>
            <w:vMerge w:val="continue"/>
            <w:tcBorders>
              <w:top w:val="single" w:color="auto" w:sz="6" w:space="0"/>
              <w:left w:val="single" w:color="auto" w:sz="12" w:space="0"/>
              <w:bottom w:val="single" w:color="auto" w:sz="6" w:space="0"/>
              <w:right w:val="single" w:color="auto" w:sz="6" w:space="0"/>
            </w:tcBorders>
            <w:vAlign w:val="center"/>
          </w:tcPr>
          <w:p w14:paraId="3111648F">
            <w:pPr>
              <w:widowControl/>
              <w:jc w:val="left"/>
              <w:rPr>
                <w:rFonts w:ascii="宋体" w:hAnsi="宋体" w:cs="宋体"/>
                <w:color w:val="auto"/>
                <w:kern w:val="0"/>
                <w:szCs w:val="21"/>
              </w:rPr>
            </w:pPr>
          </w:p>
        </w:tc>
        <w:tc>
          <w:tcPr>
            <w:tcW w:w="1288" w:type="dxa"/>
            <w:tcBorders>
              <w:top w:val="single" w:color="auto" w:sz="6" w:space="0"/>
              <w:left w:val="single" w:color="auto" w:sz="6" w:space="0"/>
              <w:bottom w:val="single" w:color="auto" w:sz="6" w:space="0"/>
              <w:right w:val="single" w:color="auto" w:sz="6" w:space="0"/>
            </w:tcBorders>
            <w:shd w:val="clear" w:color="000000" w:fill="FFFFFF"/>
            <w:vAlign w:val="center"/>
          </w:tcPr>
          <w:p w14:paraId="0EE091F5">
            <w:pPr>
              <w:widowControl/>
              <w:jc w:val="center"/>
              <w:rPr>
                <w:rFonts w:ascii="宋体" w:hAnsi="宋体" w:cs="宋体"/>
                <w:color w:val="auto"/>
                <w:kern w:val="0"/>
                <w:szCs w:val="21"/>
              </w:rPr>
            </w:pPr>
            <w:r>
              <w:rPr>
                <w:rFonts w:hint="eastAsia" w:ascii="宋体" w:hAnsi="宋体" w:cs="宋体"/>
                <w:color w:val="auto"/>
                <w:kern w:val="0"/>
                <w:szCs w:val="21"/>
              </w:rPr>
              <w:t>4.75～19</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2F5CF46A">
            <w:pPr>
              <w:widowControl/>
              <w:jc w:val="center"/>
              <w:rPr>
                <w:rFonts w:ascii="宋体" w:hAnsi="宋体" w:cs="宋体"/>
                <w:color w:val="auto"/>
                <w:kern w:val="0"/>
                <w:szCs w:val="21"/>
              </w:rPr>
            </w:pPr>
            <w:r>
              <w:rPr>
                <w:rFonts w:hint="eastAsia" w:ascii="宋体" w:hAnsi="宋体" w:cs="宋体"/>
                <w:color w:val="auto"/>
                <w:kern w:val="0"/>
                <w:szCs w:val="21"/>
              </w:rPr>
              <w:t>95～100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035632A0">
            <w:pPr>
              <w:widowControl/>
              <w:jc w:val="center"/>
              <w:rPr>
                <w:rFonts w:ascii="宋体" w:hAnsi="宋体" w:cs="宋体"/>
                <w:color w:val="auto"/>
                <w:kern w:val="0"/>
                <w:szCs w:val="21"/>
              </w:rPr>
            </w:pPr>
            <w:r>
              <w:rPr>
                <w:rFonts w:hint="eastAsia" w:ascii="宋体" w:hAnsi="宋体" w:cs="宋体"/>
                <w:color w:val="auto"/>
                <w:kern w:val="0"/>
                <w:szCs w:val="21"/>
              </w:rPr>
              <w:t>85～95</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2F6FA39C">
            <w:pPr>
              <w:widowControl/>
              <w:jc w:val="center"/>
              <w:rPr>
                <w:rFonts w:ascii="宋体" w:hAnsi="宋体" w:cs="宋体"/>
                <w:color w:val="auto"/>
                <w:kern w:val="0"/>
                <w:szCs w:val="21"/>
              </w:rPr>
            </w:pPr>
            <w:r>
              <w:rPr>
                <w:rFonts w:hint="eastAsia" w:ascii="宋体" w:hAnsi="宋体" w:cs="宋体"/>
                <w:color w:val="auto"/>
                <w:kern w:val="0"/>
                <w:szCs w:val="21"/>
              </w:rPr>
              <w:t>60～75</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37EF6669">
            <w:pPr>
              <w:widowControl/>
              <w:jc w:val="center"/>
              <w:rPr>
                <w:rFonts w:ascii="宋体" w:hAnsi="宋体" w:cs="宋体"/>
                <w:color w:val="auto"/>
                <w:kern w:val="0"/>
                <w:szCs w:val="21"/>
              </w:rPr>
            </w:pPr>
            <w:r>
              <w:rPr>
                <w:rFonts w:hint="eastAsia" w:ascii="宋体" w:hAnsi="宋体" w:cs="宋体"/>
                <w:color w:val="auto"/>
                <w:kern w:val="0"/>
                <w:szCs w:val="21"/>
              </w:rPr>
              <w:t>30～45</w:t>
            </w:r>
          </w:p>
        </w:tc>
        <w:tc>
          <w:tcPr>
            <w:tcW w:w="973" w:type="dxa"/>
            <w:tcBorders>
              <w:top w:val="single" w:color="auto" w:sz="6" w:space="0"/>
              <w:left w:val="single" w:color="auto" w:sz="6" w:space="0"/>
              <w:bottom w:val="single" w:color="auto" w:sz="6" w:space="0"/>
              <w:right w:val="single" w:color="auto" w:sz="6" w:space="0"/>
            </w:tcBorders>
            <w:shd w:val="clear" w:color="000000" w:fill="FFFFFF"/>
            <w:vAlign w:val="center"/>
          </w:tcPr>
          <w:p w14:paraId="0FF4D292">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14:paraId="012049EB">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14:paraId="2633C07C">
            <w:pPr>
              <w:widowControl/>
              <w:jc w:val="center"/>
              <w:rPr>
                <w:rFonts w:ascii="宋体" w:hAnsi="宋体" w:cs="宋体"/>
                <w:color w:val="auto"/>
                <w:kern w:val="0"/>
                <w:szCs w:val="21"/>
              </w:rPr>
            </w:pPr>
            <w:r>
              <w:rPr>
                <w:rFonts w:hint="eastAsia" w:ascii="宋体" w:hAnsi="宋体" w:cs="宋体"/>
                <w:color w:val="auto"/>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14:paraId="6E8C2A42">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14:paraId="2FE0AB5F">
            <w:pPr>
              <w:widowControl/>
              <w:jc w:val="left"/>
              <w:rPr>
                <w:rFonts w:ascii="宋体" w:hAnsi="宋体" w:cs="宋体"/>
                <w:color w:val="auto"/>
                <w:kern w:val="0"/>
                <w:szCs w:val="21"/>
              </w:rPr>
            </w:pPr>
          </w:p>
        </w:tc>
      </w:tr>
      <w:tr w14:paraId="6B2920B7">
        <w:tblPrEx>
          <w:tblCellMar>
            <w:top w:w="0" w:type="dxa"/>
            <w:left w:w="108" w:type="dxa"/>
            <w:bottom w:w="0" w:type="dxa"/>
            <w:right w:w="108" w:type="dxa"/>
          </w:tblCellMar>
        </w:tblPrEx>
        <w:trPr>
          <w:trHeight w:val="184" w:hRule="atLeast"/>
          <w:jc w:val="center"/>
        </w:trPr>
        <w:tc>
          <w:tcPr>
            <w:tcW w:w="284" w:type="dxa"/>
            <w:vMerge w:val="continue"/>
            <w:tcBorders>
              <w:top w:val="single" w:color="auto" w:sz="6" w:space="0"/>
              <w:left w:val="single" w:color="auto" w:sz="12" w:space="0"/>
              <w:bottom w:val="single" w:color="auto" w:sz="6" w:space="0"/>
              <w:right w:val="single" w:color="auto" w:sz="6" w:space="0"/>
            </w:tcBorders>
            <w:vAlign w:val="center"/>
          </w:tcPr>
          <w:p w14:paraId="400D57A8">
            <w:pPr>
              <w:widowControl/>
              <w:jc w:val="left"/>
              <w:rPr>
                <w:rFonts w:ascii="宋体" w:hAnsi="宋体" w:cs="宋体"/>
                <w:color w:val="auto"/>
                <w:kern w:val="0"/>
                <w:szCs w:val="21"/>
              </w:rPr>
            </w:pPr>
          </w:p>
        </w:tc>
        <w:tc>
          <w:tcPr>
            <w:tcW w:w="1288" w:type="dxa"/>
            <w:tcBorders>
              <w:top w:val="single" w:color="auto" w:sz="6" w:space="0"/>
              <w:left w:val="single" w:color="auto" w:sz="6" w:space="0"/>
              <w:bottom w:val="single" w:color="auto" w:sz="6" w:space="0"/>
              <w:right w:val="single" w:color="auto" w:sz="6" w:space="0"/>
            </w:tcBorders>
            <w:shd w:val="clear" w:color="000000" w:fill="FFFFFF"/>
            <w:vAlign w:val="center"/>
          </w:tcPr>
          <w:p w14:paraId="3B94F0D2">
            <w:pPr>
              <w:widowControl/>
              <w:jc w:val="center"/>
              <w:rPr>
                <w:rFonts w:ascii="宋体" w:hAnsi="宋体" w:cs="宋体"/>
                <w:color w:val="auto"/>
                <w:kern w:val="0"/>
                <w:szCs w:val="21"/>
              </w:rPr>
            </w:pPr>
            <w:r>
              <w:rPr>
                <w:rFonts w:hint="eastAsia" w:ascii="宋体" w:hAnsi="宋体" w:cs="宋体"/>
                <w:color w:val="auto"/>
                <w:kern w:val="0"/>
                <w:szCs w:val="21"/>
              </w:rPr>
              <w:t>4.75～26.5</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44E0EECA">
            <w:pPr>
              <w:widowControl/>
              <w:jc w:val="center"/>
              <w:rPr>
                <w:rFonts w:ascii="宋体" w:hAnsi="宋体" w:cs="宋体"/>
                <w:color w:val="auto"/>
                <w:kern w:val="0"/>
                <w:szCs w:val="21"/>
              </w:rPr>
            </w:pPr>
            <w:r>
              <w:rPr>
                <w:rFonts w:hint="eastAsia" w:ascii="宋体" w:hAnsi="宋体" w:cs="宋体"/>
                <w:color w:val="auto"/>
                <w:kern w:val="0"/>
                <w:szCs w:val="21"/>
              </w:rPr>
              <w:t>95～100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121F3E71">
            <w:pPr>
              <w:widowControl/>
              <w:jc w:val="center"/>
              <w:rPr>
                <w:rFonts w:ascii="宋体" w:hAnsi="宋体" w:cs="宋体"/>
                <w:color w:val="auto"/>
                <w:kern w:val="0"/>
                <w:szCs w:val="21"/>
              </w:rPr>
            </w:pPr>
            <w:r>
              <w:rPr>
                <w:rFonts w:hint="eastAsia" w:ascii="宋体" w:hAnsi="宋体" w:cs="宋体"/>
                <w:color w:val="auto"/>
                <w:kern w:val="0"/>
                <w:szCs w:val="21"/>
              </w:rPr>
              <w:t>90～100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4FC5BEE3">
            <w:pPr>
              <w:widowControl/>
              <w:jc w:val="center"/>
              <w:rPr>
                <w:rFonts w:ascii="宋体" w:hAnsi="宋体" w:cs="宋体"/>
                <w:color w:val="auto"/>
                <w:kern w:val="0"/>
                <w:szCs w:val="21"/>
              </w:rPr>
            </w:pPr>
            <w:r>
              <w:rPr>
                <w:rFonts w:hint="eastAsia" w:ascii="宋体" w:hAnsi="宋体" w:cs="宋体"/>
                <w:color w:val="auto"/>
                <w:kern w:val="0"/>
                <w:szCs w:val="21"/>
              </w:rPr>
              <w:t>70～90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3BBC4B12">
            <w:pPr>
              <w:widowControl/>
              <w:jc w:val="center"/>
              <w:rPr>
                <w:rFonts w:ascii="宋体" w:hAnsi="宋体" w:cs="宋体"/>
                <w:color w:val="auto"/>
                <w:kern w:val="0"/>
                <w:szCs w:val="21"/>
              </w:rPr>
            </w:pPr>
            <w:r>
              <w:rPr>
                <w:rFonts w:hint="eastAsia" w:ascii="宋体" w:hAnsi="宋体" w:cs="宋体"/>
                <w:color w:val="auto"/>
                <w:kern w:val="0"/>
                <w:szCs w:val="21"/>
              </w:rPr>
              <w:t>50～70</w:t>
            </w:r>
          </w:p>
        </w:tc>
        <w:tc>
          <w:tcPr>
            <w:tcW w:w="973" w:type="dxa"/>
            <w:tcBorders>
              <w:top w:val="single" w:color="auto" w:sz="6" w:space="0"/>
              <w:left w:val="single" w:color="auto" w:sz="6" w:space="0"/>
              <w:bottom w:val="single" w:color="auto" w:sz="6" w:space="0"/>
              <w:right w:val="single" w:color="auto" w:sz="6" w:space="0"/>
            </w:tcBorders>
            <w:shd w:val="clear" w:color="000000" w:fill="FFFFFF"/>
            <w:vAlign w:val="center"/>
          </w:tcPr>
          <w:p w14:paraId="1461DEFB">
            <w:pPr>
              <w:widowControl/>
              <w:jc w:val="center"/>
              <w:rPr>
                <w:rFonts w:ascii="宋体" w:hAnsi="宋体" w:cs="宋体"/>
                <w:color w:val="auto"/>
                <w:kern w:val="0"/>
                <w:szCs w:val="21"/>
              </w:rPr>
            </w:pPr>
            <w:r>
              <w:rPr>
                <w:rFonts w:hint="eastAsia" w:ascii="宋体" w:hAnsi="宋体" w:cs="宋体"/>
                <w:color w:val="auto"/>
                <w:kern w:val="0"/>
                <w:szCs w:val="21"/>
              </w:rPr>
              <w:t>25～40</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14:paraId="1C87A690">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14:paraId="217FA3AC">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14:paraId="615EF3D5">
            <w:pPr>
              <w:widowControl/>
              <w:jc w:val="center"/>
              <w:rPr>
                <w:rFonts w:ascii="宋体" w:hAnsi="宋体" w:cs="宋体"/>
                <w:color w:val="auto"/>
                <w:kern w:val="0"/>
                <w:szCs w:val="21"/>
              </w:rPr>
            </w:pPr>
            <w:r>
              <w:rPr>
                <w:rFonts w:hint="eastAsia" w:ascii="宋体" w:hAnsi="宋体" w:cs="宋体"/>
                <w:color w:val="auto"/>
                <w:kern w:val="0"/>
                <w:szCs w:val="21"/>
              </w:rPr>
              <w:t>　</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14:paraId="2D7D67B9">
            <w:pPr>
              <w:widowControl/>
              <w:jc w:val="left"/>
              <w:rPr>
                <w:rFonts w:ascii="宋体" w:hAnsi="宋体" w:cs="宋体"/>
                <w:color w:val="auto"/>
                <w:kern w:val="0"/>
                <w:szCs w:val="21"/>
              </w:rPr>
            </w:pPr>
          </w:p>
        </w:tc>
      </w:tr>
      <w:tr w14:paraId="4061FC37">
        <w:tblPrEx>
          <w:tblCellMar>
            <w:top w:w="0" w:type="dxa"/>
            <w:left w:w="108" w:type="dxa"/>
            <w:bottom w:w="0" w:type="dxa"/>
            <w:right w:w="108" w:type="dxa"/>
          </w:tblCellMar>
        </w:tblPrEx>
        <w:trPr>
          <w:trHeight w:val="397" w:hRule="atLeast"/>
          <w:jc w:val="center"/>
        </w:trPr>
        <w:tc>
          <w:tcPr>
            <w:tcW w:w="284" w:type="dxa"/>
            <w:vMerge w:val="continue"/>
            <w:tcBorders>
              <w:top w:val="single" w:color="auto" w:sz="6" w:space="0"/>
              <w:left w:val="single" w:color="auto" w:sz="12" w:space="0"/>
              <w:bottom w:val="single" w:color="auto" w:sz="6" w:space="0"/>
              <w:right w:val="single" w:color="auto" w:sz="6" w:space="0"/>
            </w:tcBorders>
            <w:vAlign w:val="center"/>
          </w:tcPr>
          <w:p w14:paraId="2B6C94E2">
            <w:pPr>
              <w:widowControl/>
              <w:jc w:val="left"/>
              <w:rPr>
                <w:rFonts w:ascii="宋体" w:hAnsi="宋体" w:cs="宋体"/>
                <w:color w:val="auto"/>
                <w:kern w:val="0"/>
                <w:szCs w:val="21"/>
              </w:rPr>
            </w:pPr>
          </w:p>
        </w:tc>
        <w:tc>
          <w:tcPr>
            <w:tcW w:w="1288" w:type="dxa"/>
            <w:tcBorders>
              <w:top w:val="single" w:color="auto" w:sz="6" w:space="0"/>
              <w:left w:val="single" w:color="auto" w:sz="6" w:space="0"/>
              <w:bottom w:val="single" w:color="auto" w:sz="6" w:space="0"/>
              <w:right w:val="single" w:color="auto" w:sz="6" w:space="0"/>
            </w:tcBorders>
            <w:shd w:val="clear" w:color="000000" w:fill="FFFFFF"/>
            <w:vAlign w:val="center"/>
          </w:tcPr>
          <w:p w14:paraId="76B9AF6E">
            <w:pPr>
              <w:widowControl/>
              <w:jc w:val="center"/>
              <w:rPr>
                <w:rFonts w:ascii="宋体" w:hAnsi="宋体" w:cs="宋体"/>
                <w:color w:val="auto"/>
                <w:kern w:val="0"/>
                <w:szCs w:val="21"/>
              </w:rPr>
            </w:pPr>
            <w:r>
              <w:rPr>
                <w:rFonts w:hint="eastAsia" w:ascii="宋体" w:hAnsi="宋体" w:cs="宋体"/>
                <w:color w:val="auto"/>
                <w:kern w:val="0"/>
                <w:szCs w:val="21"/>
              </w:rPr>
              <w:t>4.75～31.5</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206925CA">
            <w:pPr>
              <w:widowControl/>
              <w:jc w:val="center"/>
              <w:rPr>
                <w:rFonts w:ascii="宋体" w:hAnsi="宋体" w:cs="宋体"/>
                <w:color w:val="auto"/>
                <w:kern w:val="0"/>
                <w:szCs w:val="21"/>
              </w:rPr>
            </w:pPr>
            <w:r>
              <w:rPr>
                <w:rFonts w:hint="eastAsia" w:ascii="宋体" w:hAnsi="宋体" w:cs="宋体"/>
                <w:color w:val="auto"/>
                <w:kern w:val="0"/>
                <w:szCs w:val="21"/>
              </w:rPr>
              <w:t>95～100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0DD837E9">
            <w:pPr>
              <w:widowControl/>
              <w:jc w:val="center"/>
              <w:rPr>
                <w:rFonts w:ascii="宋体" w:hAnsi="宋体" w:cs="宋体"/>
                <w:color w:val="auto"/>
                <w:kern w:val="0"/>
                <w:szCs w:val="21"/>
              </w:rPr>
            </w:pPr>
            <w:r>
              <w:rPr>
                <w:rFonts w:hint="eastAsia" w:ascii="宋体" w:hAnsi="宋体" w:cs="宋体"/>
                <w:color w:val="auto"/>
                <w:kern w:val="0"/>
                <w:szCs w:val="21"/>
              </w:rPr>
              <w:t>90～100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0289FFD5">
            <w:pPr>
              <w:widowControl/>
              <w:jc w:val="center"/>
              <w:rPr>
                <w:rFonts w:ascii="宋体" w:hAnsi="宋体" w:cs="宋体"/>
                <w:color w:val="auto"/>
                <w:kern w:val="0"/>
                <w:szCs w:val="21"/>
              </w:rPr>
            </w:pPr>
            <w:r>
              <w:rPr>
                <w:rFonts w:hint="eastAsia" w:ascii="宋体" w:hAnsi="宋体" w:cs="宋体"/>
                <w:color w:val="auto"/>
                <w:kern w:val="0"/>
                <w:szCs w:val="21"/>
              </w:rPr>
              <w:t>75～90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0167653C">
            <w:pPr>
              <w:widowControl/>
              <w:jc w:val="center"/>
              <w:rPr>
                <w:rFonts w:ascii="宋体" w:hAnsi="宋体" w:cs="宋体"/>
                <w:color w:val="auto"/>
                <w:kern w:val="0"/>
                <w:szCs w:val="21"/>
              </w:rPr>
            </w:pPr>
            <w:r>
              <w:rPr>
                <w:rFonts w:hint="eastAsia" w:ascii="宋体" w:hAnsi="宋体" w:cs="宋体"/>
                <w:color w:val="auto"/>
                <w:kern w:val="0"/>
                <w:szCs w:val="21"/>
              </w:rPr>
              <w:t>60～75</w:t>
            </w:r>
          </w:p>
        </w:tc>
        <w:tc>
          <w:tcPr>
            <w:tcW w:w="973" w:type="dxa"/>
            <w:tcBorders>
              <w:top w:val="single" w:color="auto" w:sz="6" w:space="0"/>
              <w:left w:val="single" w:color="auto" w:sz="6" w:space="0"/>
              <w:bottom w:val="single" w:color="auto" w:sz="6" w:space="0"/>
              <w:right w:val="single" w:color="auto" w:sz="6" w:space="0"/>
            </w:tcBorders>
            <w:shd w:val="clear" w:color="000000" w:fill="FFFFFF"/>
            <w:vAlign w:val="center"/>
          </w:tcPr>
          <w:p w14:paraId="3EF38C5E">
            <w:pPr>
              <w:widowControl/>
              <w:jc w:val="center"/>
              <w:rPr>
                <w:rFonts w:ascii="宋体" w:hAnsi="宋体" w:cs="宋体"/>
                <w:color w:val="auto"/>
                <w:kern w:val="0"/>
                <w:szCs w:val="21"/>
              </w:rPr>
            </w:pPr>
            <w:r>
              <w:rPr>
                <w:rFonts w:hint="eastAsia" w:ascii="宋体" w:hAnsi="宋体" w:cs="宋体"/>
                <w:color w:val="auto"/>
                <w:kern w:val="0"/>
                <w:szCs w:val="21"/>
              </w:rPr>
              <w:t>40～60</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14:paraId="7C93135B">
            <w:pPr>
              <w:widowControl/>
              <w:jc w:val="center"/>
              <w:rPr>
                <w:rFonts w:ascii="宋体" w:hAnsi="宋体" w:cs="宋体"/>
                <w:color w:val="auto"/>
                <w:kern w:val="0"/>
                <w:szCs w:val="21"/>
              </w:rPr>
            </w:pPr>
            <w:r>
              <w:rPr>
                <w:rFonts w:hint="eastAsia" w:ascii="宋体" w:hAnsi="宋体" w:cs="宋体"/>
                <w:color w:val="auto"/>
                <w:kern w:val="0"/>
                <w:szCs w:val="21"/>
              </w:rPr>
              <w:t>20～35</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14:paraId="700E4859">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14:paraId="52B8A4A2">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14:paraId="518CAF16">
            <w:pPr>
              <w:widowControl/>
              <w:jc w:val="left"/>
              <w:rPr>
                <w:rFonts w:ascii="宋体" w:hAnsi="宋体" w:cs="宋体"/>
                <w:color w:val="auto"/>
                <w:kern w:val="0"/>
                <w:szCs w:val="21"/>
              </w:rPr>
            </w:pPr>
          </w:p>
        </w:tc>
      </w:tr>
      <w:tr w14:paraId="5BF11336">
        <w:tblPrEx>
          <w:tblCellMar>
            <w:top w:w="0" w:type="dxa"/>
            <w:left w:w="108" w:type="dxa"/>
            <w:bottom w:w="0" w:type="dxa"/>
            <w:right w:w="108" w:type="dxa"/>
          </w:tblCellMar>
        </w:tblPrEx>
        <w:trPr>
          <w:trHeight w:val="397" w:hRule="atLeast"/>
          <w:jc w:val="center"/>
        </w:trPr>
        <w:tc>
          <w:tcPr>
            <w:tcW w:w="284"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07DE88BD">
            <w:pPr>
              <w:widowControl/>
              <w:jc w:val="center"/>
              <w:rPr>
                <w:rFonts w:ascii="宋体" w:hAnsi="宋体" w:cs="宋体"/>
                <w:color w:val="auto"/>
                <w:kern w:val="0"/>
                <w:szCs w:val="21"/>
              </w:rPr>
            </w:pPr>
            <w:r>
              <w:rPr>
                <w:rFonts w:hint="eastAsia" w:ascii="宋体" w:hAnsi="宋体" w:cs="宋体"/>
                <w:color w:val="auto"/>
                <w:kern w:val="0"/>
                <w:szCs w:val="21"/>
              </w:rPr>
              <w:t>单粒级</w:t>
            </w:r>
            <w:r>
              <w:rPr>
                <w:rFonts w:hint="eastAsia" w:ascii="宋体" w:hAnsi="宋体" w:cs="宋体"/>
                <w:color w:val="auto"/>
                <w:kern w:val="0"/>
                <w:szCs w:val="21"/>
              </w:rPr>
              <w:br w:type="textWrapping"/>
            </w:r>
            <w:r>
              <w:rPr>
                <w:rFonts w:hint="eastAsia" w:ascii="宋体" w:hAnsi="宋体" w:cs="宋体"/>
                <w:color w:val="auto"/>
                <w:kern w:val="0"/>
                <w:szCs w:val="21"/>
              </w:rPr>
              <w:t>级配</w:t>
            </w:r>
          </w:p>
        </w:tc>
        <w:tc>
          <w:tcPr>
            <w:tcW w:w="1288" w:type="dxa"/>
            <w:tcBorders>
              <w:top w:val="single" w:color="auto" w:sz="6" w:space="0"/>
              <w:left w:val="single" w:color="auto" w:sz="6" w:space="0"/>
              <w:bottom w:val="single" w:color="auto" w:sz="6" w:space="0"/>
              <w:right w:val="single" w:color="auto" w:sz="6" w:space="0"/>
            </w:tcBorders>
            <w:shd w:val="clear" w:color="000000" w:fill="FFFFFF"/>
            <w:vAlign w:val="center"/>
          </w:tcPr>
          <w:p w14:paraId="64A4CCC1">
            <w:pPr>
              <w:widowControl/>
              <w:jc w:val="center"/>
              <w:rPr>
                <w:rFonts w:ascii="宋体" w:hAnsi="宋体" w:cs="宋体"/>
                <w:color w:val="auto"/>
                <w:kern w:val="0"/>
                <w:szCs w:val="21"/>
              </w:rPr>
            </w:pPr>
            <w:r>
              <w:rPr>
                <w:rFonts w:hint="eastAsia" w:ascii="宋体" w:hAnsi="宋体" w:cs="宋体"/>
                <w:color w:val="auto"/>
                <w:kern w:val="0"/>
                <w:szCs w:val="21"/>
              </w:rPr>
              <w:t>4.75～9.5</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6C9CEC8E">
            <w:pPr>
              <w:widowControl/>
              <w:jc w:val="center"/>
              <w:rPr>
                <w:rFonts w:ascii="宋体" w:hAnsi="宋体" w:cs="宋体"/>
                <w:color w:val="auto"/>
                <w:kern w:val="0"/>
                <w:szCs w:val="21"/>
              </w:rPr>
            </w:pPr>
            <w:r>
              <w:rPr>
                <w:rFonts w:hint="eastAsia" w:ascii="宋体" w:hAnsi="宋体" w:cs="宋体"/>
                <w:color w:val="auto"/>
                <w:kern w:val="0"/>
                <w:szCs w:val="21"/>
              </w:rPr>
              <w:t>95～100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49333B91">
            <w:pPr>
              <w:widowControl/>
              <w:jc w:val="center"/>
              <w:rPr>
                <w:rFonts w:ascii="宋体" w:hAnsi="宋体" w:cs="宋体"/>
                <w:color w:val="auto"/>
                <w:kern w:val="0"/>
                <w:szCs w:val="21"/>
              </w:rPr>
            </w:pPr>
            <w:r>
              <w:rPr>
                <w:rFonts w:hint="eastAsia" w:ascii="宋体" w:hAnsi="宋体" w:cs="宋体"/>
                <w:color w:val="auto"/>
                <w:kern w:val="0"/>
                <w:szCs w:val="21"/>
              </w:rPr>
              <w:t>80～100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3F1B5183">
            <w:pPr>
              <w:widowControl/>
              <w:jc w:val="center"/>
              <w:rPr>
                <w:rFonts w:ascii="宋体" w:hAnsi="宋体" w:cs="宋体"/>
                <w:color w:val="auto"/>
                <w:kern w:val="0"/>
                <w:szCs w:val="21"/>
              </w:rPr>
            </w:pPr>
            <w:r>
              <w:rPr>
                <w:rFonts w:hint="eastAsia" w:ascii="宋体" w:hAnsi="宋体" w:cs="宋体"/>
                <w:color w:val="auto"/>
                <w:kern w:val="0"/>
                <w:szCs w:val="21"/>
              </w:rPr>
              <w:t>0～15</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40903B39">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973" w:type="dxa"/>
            <w:tcBorders>
              <w:top w:val="single" w:color="auto" w:sz="6" w:space="0"/>
              <w:left w:val="single" w:color="auto" w:sz="6" w:space="0"/>
              <w:bottom w:val="single" w:color="auto" w:sz="6" w:space="0"/>
              <w:right w:val="single" w:color="auto" w:sz="6" w:space="0"/>
            </w:tcBorders>
            <w:shd w:val="clear" w:color="000000" w:fill="FFFFFF"/>
            <w:vAlign w:val="center"/>
          </w:tcPr>
          <w:p w14:paraId="72CA8CFE">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14:paraId="5A113827">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14:paraId="39B814DD">
            <w:pPr>
              <w:widowControl/>
              <w:jc w:val="center"/>
              <w:rPr>
                <w:rFonts w:ascii="宋体" w:hAnsi="宋体" w:cs="宋体"/>
                <w:color w:val="auto"/>
                <w:kern w:val="0"/>
                <w:szCs w:val="21"/>
              </w:rPr>
            </w:pPr>
            <w:r>
              <w:rPr>
                <w:rFonts w:hint="eastAsia" w:ascii="宋体" w:hAnsi="宋体" w:cs="宋体"/>
                <w:color w:val="auto"/>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14:paraId="5FDB9530">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14:paraId="7D2701BF">
            <w:pPr>
              <w:widowControl/>
              <w:jc w:val="left"/>
              <w:rPr>
                <w:rFonts w:ascii="宋体" w:hAnsi="宋体" w:cs="宋体"/>
                <w:color w:val="auto"/>
                <w:kern w:val="0"/>
                <w:szCs w:val="21"/>
              </w:rPr>
            </w:pPr>
          </w:p>
        </w:tc>
      </w:tr>
      <w:tr w14:paraId="3751262D">
        <w:tblPrEx>
          <w:tblCellMar>
            <w:top w:w="0" w:type="dxa"/>
            <w:left w:w="108" w:type="dxa"/>
            <w:bottom w:w="0" w:type="dxa"/>
            <w:right w:w="108" w:type="dxa"/>
          </w:tblCellMar>
        </w:tblPrEx>
        <w:trPr>
          <w:trHeight w:val="397" w:hRule="atLeast"/>
          <w:jc w:val="center"/>
        </w:trPr>
        <w:tc>
          <w:tcPr>
            <w:tcW w:w="284" w:type="dxa"/>
            <w:vMerge w:val="continue"/>
            <w:tcBorders>
              <w:top w:val="single" w:color="auto" w:sz="6" w:space="0"/>
              <w:left w:val="single" w:color="auto" w:sz="12" w:space="0"/>
              <w:bottom w:val="single" w:color="auto" w:sz="6" w:space="0"/>
              <w:right w:val="single" w:color="auto" w:sz="6" w:space="0"/>
            </w:tcBorders>
            <w:vAlign w:val="center"/>
          </w:tcPr>
          <w:p w14:paraId="14E941F1">
            <w:pPr>
              <w:widowControl/>
              <w:jc w:val="left"/>
              <w:rPr>
                <w:rFonts w:ascii="宋体" w:hAnsi="宋体" w:cs="宋体"/>
                <w:color w:val="auto"/>
                <w:kern w:val="0"/>
                <w:szCs w:val="21"/>
              </w:rPr>
            </w:pPr>
          </w:p>
        </w:tc>
        <w:tc>
          <w:tcPr>
            <w:tcW w:w="1288" w:type="dxa"/>
            <w:tcBorders>
              <w:top w:val="single" w:color="auto" w:sz="6" w:space="0"/>
              <w:left w:val="single" w:color="auto" w:sz="6" w:space="0"/>
              <w:bottom w:val="single" w:color="auto" w:sz="6" w:space="0"/>
              <w:right w:val="single" w:color="auto" w:sz="6" w:space="0"/>
            </w:tcBorders>
            <w:shd w:val="clear" w:color="000000" w:fill="FFFFFF"/>
            <w:vAlign w:val="center"/>
          </w:tcPr>
          <w:p w14:paraId="088E2158">
            <w:pPr>
              <w:widowControl/>
              <w:jc w:val="center"/>
              <w:rPr>
                <w:rFonts w:ascii="宋体" w:hAnsi="宋体" w:cs="宋体"/>
                <w:color w:val="auto"/>
                <w:kern w:val="0"/>
                <w:szCs w:val="21"/>
              </w:rPr>
            </w:pPr>
            <w:r>
              <w:rPr>
                <w:rFonts w:hint="eastAsia" w:ascii="宋体" w:hAnsi="宋体" w:cs="宋体"/>
                <w:color w:val="auto"/>
                <w:kern w:val="0"/>
                <w:szCs w:val="21"/>
              </w:rPr>
              <w:t>9.5～16</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4893DEA6">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3D95B091">
            <w:pPr>
              <w:widowControl/>
              <w:jc w:val="center"/>
              <w:rPr>
                <w:rFonts w:ascii="宋体" w:hAnsi="宋体" w:cs="宋体"/>
                <w:color w:val="auto"/>
                <w:kern w:val="0"/>
                <w:szCs w:val="21"/>
              </w:rPr>
            </w:pPr>
            <w:r>
              <w:rPr>
                <w:rFonts w:hint="eastAsia" w:ascii="宋体" w:hAnsi="宋体" w:cs="宋体"/>
                <w:color w:val="auto"/>
                <w:kern w:val="0"/>
                <w:szCs w:val="21"/>
              </w:rPr>
              <w:t>95～100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09E71E0B">
            <w:pPr>
              <w:widowControl/>
              <w:jc w:val="center"/>
              <w:rPr>
                <w:rFonts w:ascii="宋体" w:hAnsi="宋体" w:cs="宋体"/>
                <w:color w:val="auto"/>
                <w:kern w:val="0"/>
                <w:szCs w:val="21"/>
              </w:rPr>
            </w:pPr>
            <w:r>
              <w:rPr>
                <w:rFonts w:hint="eastAsia" w:ascii="宋体" w:hAnsi="宋体" w:cs="宋体"/>
                <w:color w:val="auto"/>
                <w:kern w:val="0"/>
                <w:szCs w:val="21"/>
              </w:rPr>
              <w:t>80～100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662120FB">
            <w:pPr>
              <w:widowControl/>
              <w:jc w:val="center"/>
              <w:rPr>
                <w:rFonts w:ascii="宋体" w:hAnsi="宋体" w:cs="宋体"/>
                <w:color w:val="auto"/>
                <w:kern w:val="0"/>
                <w:szCs w:val="21"/>
              </w:rPr>
            </w:pPr>
            <w:r>
              <w:rPr>
                <w:rFonts w:hint="eastAsia" w:ascii="宋体" w:hAnsi="宋体" w:cs="宋体"/>
                <w:color w:val="auto"/>
                <w:kern w:val="0"/>
                <w:szCs w:val="21"/>
              </w:rPr>
              <w:t>0～15</w:t>
            </w:r>
          </w:p>
        </w:tc>
        <w:tc>
          <w:tcPr>
            <w:tcW w:w="973" w:type="dxa"/>
            <w:tcBorders>
              <w:top w:val="single" w:color="auto" w:sz="6" w:space="0"/>
              <w:left w:val="single" w:color="auto" w:sz="6" w:space="0"/>
              <w:bottom w:val="single" w:color="auto" w:sz="6" w:space="0"/>
              <w:right w:val="single" w:color="auto" w:sz="6" w:space="0"/>
            </w:tcBorders>
            <w:shd w:val="clear" w:color="000000" w:fill="FFFFFF"/>
            <w:vAlign w:val="center"/>
          </w:tcPr>
          <w:p w14:paraId="3EF5D9C5">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14:paraId="65AD3F12">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14:paraId="3A996162">
            <w:pPr>
              <w:widowControl/>
              <w:jc w:val="center"/>
              <w:rPr>
                <w:rFonts w:ascii="宋体" w:hAnsi="宋体" w:cs="宋体"/>
                <w:color w:val="auto"/>
                <w:kern w:val="0"/>
                <w:szCs w:val="21"/>
              </w:rPr>
            </w:pPr>
            <w:r>
              <w:rPr>
                <w:rFonts w:hint="eastAsia" w:ascii="宋体" w:hAnsi="宋体" w:cs="宋体"/>
                <w:color w:val="auto"/>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14:paraId="6C1E4937">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14:paraId="3900A12F">
            <w:pPr>
              <w:widowControl/>
              <w:jc w:val="left"/>
              <w:rPr>
                <w:rFonts w:ascii="宋体" w:hAnsi="宋体" w:cs="宋体"/>
                <w:color w:val="auto"/>
                <w:kern w:val="0"/>
                <w:szCs w:val="21"/>
              </w:rPr>
            </w:pPr>
          </w:p>
        </w:tc>
      </w:tr>
      <w:tr w14:paraId="604AA7A0">
        <w:tblPrEx>
          <w:tblCellMar>
            <w:top w:w="0" w:type="dxa"/>
            <w:left w:w="108" w:type="dxa"/>
            <w:bottom w:w="0" w:type="dxa"/>
            <w:right w:w="108" w:type="dxa"/>
          </w:tblCellMar>
        </w:tblPrEx>
        <w:trPr>
          <w:trHeight w:val="397" w:hRule="atLeast"/>
          <w:jc w:val="center"/>
        </w:trPr>
        <w:tc>
          <w:tcPr>
            <w:tcW w:w="284" w:type="dxa"/>
            <w:vMerge w:val="continue"/>
            <w:tcBorders>
              <w:top w:val="single" w:color="auto" w:sz="6" w:space="0"/>
              <w:left w:val="single" w:color="auto" w:sz="12" w:space="0"/>
              <w:bottom w:val="single" w:color="auto" w:sz="6" w:space="0"/>
              <w:right w:val="single" w:color="auto" w:sz="6" w:space="0"/>
            </w:tcBorders>
            <w:vAlign w:val="center"/>
          </w:tcPr>
          <w:p w14:paraId="287B0130">
            <w:pPr>
              <w:widowControl/>
              <w:jc w:val="left"/>
              <w:rPr>
                <w:rFonts w:ascii="宋体" w:hAnsi="宋体" w:cs="宋体"/>
                <w:color w:val="auto"/>
                <w:kern w:val="0"/>
                <w:szCs w:val="21"/>
              </w:rPr>
            </w:pPr>
          </w:p>
        </w:tc>
        <w:tc>
          <w:tcPr>
            <w:tcW w:w="1288" w:type="dxa"/>
            <w:tcBorders>
              <w:top w:val="single" w:color="auto" w:sz="6" w:space="0"/>
              <w:left w:val="single" w:color="auto" w:sz="6" w:space="0"/>
              <w:bottom w:val="single" w:color="auto" w:sz="6" w:space="0"/>
              <w:right w:val="single" w:color="auto" w:sz="6" w:space="0"/>
            </w:tcBorders>
            <w:shd w:val="clear" w:color="000000" w:fill="FFFFFF"/>
            <w:vAlign w:val="center"/>
          </w:tcPr>
          <w:p w14:paraId="24AC7CB2">
            <w:pPr>
              <w:widowControl/>
              <w:jc w:val="center"/>
              <w:rPr>
                <w:rFonts w:ascii="宋体" w:hAnsi="宋体" w:cs="宋体"/>
                <w:color w:val="auto"/>
                <w:kern w:val="0"/>
                <w:szCs w:val="21"/>
              </w:rPr>
            </w:pPr>
            <w:r>
              <w:rPr>
                <w:rFonts w:hint="eastAsia" w:ascii="宋体" w:hAnsi="宋体" w:cs="宋体"/>
                <w:color w:val="auto"/>
                <w:kern w:val="0"/>
                <w:szCs w:val="21"/>
              </w:rPr>
              <w:t>9.5～19</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6CC3A05A">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086B4E2B">
            <w:pPr>
              <w:widowControl/>
              <w:jc w:val="center"/>
              <w:rPr>
                <w:rFonts w:ascii="宋体" w:hAnsi="宋体" w:cs="宋体"/>
                <w:color w:val="auto"/>
                <w:kern w:val="0"/>
                <w:szCs w:val="21"/>
              </w:rPr>
            </w:pPr>
            <w:r>
              <w:rPr>
                <w:rFonts w:hint="eastAsia" w:ascii="宋体" w:hAnsi="宋体" w:cs="宋体"/>
                <w:color w:val="auto"/>
                <w:kern w:val="0"/>
                <w:szCs w:val="21"/>
              </w:rPr>
              <w:t>95～100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02758301">
            <w:pPr>
              <w:widowControl/>
              <w:jc w:val="center"/>
              <w:rPr>
                <w:rFonts w:ascii="宋体" w:hAnsi="宋体" w:cs="宋体"/>
                <w:color w:val="auto"/>
                <w:kern w:val="0"/>
                <w:szCs w:val="21"/>
              </w:rPr>
            </w:pPr>
            <w:r>
              <w:rPr>
                <w:rFonts w:hint="eastAsia" w:ascii="宋体" w:hAnsi="宋体" w:cs="宋体"/>
                <w:color w:val="auto"/>
                <w:kern w:val="0"/>
                <w:szCs w:val="21"/>
              </w:rPr>
              <w:t>85～100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6A06AA0A">
            <w:pPr>
              <w:widowControl/>
              <w:jc w:val="center"/>
              <w:rPr>
                <w:rFonts w:ascii="宋体" w:hAnsi="宋体" w:cs="宋体"/>
                <w:color w:val="auto"/>
                <w:kern w:val="0"/>
                <w:szCs w:val="21"/>
              </w:rPr>
            </w:pPr>
            <w:r>
              <w:rPr>
                <w:rFonts w:hint="eastAsia" w:ascii="宋体" w:hAnsi="宋体" w:cs="宋体"/>
                <w:color w:val="auto"/>
                <w:kern w:val="0"/>
                <w:szCs w:val="21"/>
              </w:rPr>
              <w:t>40～60</w:t>
            </w:r>
          </w:p>
        </w:tc>
        <w:tc>
          <w:tcPr>
            <w:tcW w:w="973" w:type="dxa"/>
            <w:tcBorders>
              <w:top w:val="single" w:color="auto" w:sz="6" w:space="0"/>
              <w:left w:val="single" w:color="auto" w:sz="6" w:space="0"/>
              <w:bottom w:val="single" w:color="auto" w:sz="6" w:space="0"/>
              <w:right w:val="single" w:color="auto" w:sz="6" w:space="0"/>
            </w:tcBorders>
            <w:shd w:val="clear" w:color="000000" w:fill="FFFFFF"/>
            <w:vAlign w:val="center"/>
          </w:tcPr>
          <w:p w14:paraId="617847DE">
            <w:pPr>
              <w:widowControl/>
              <w:jc w:val="center"/>
              <w:rPr>
                <w:rFonts w:ascii="宋体" w:hAnsi="宋体" w:cs="宋体"/>
                <w:color w:val="auto"/>
                <w:kern w:val="0"/>
                <w:szCs w:val="21"/>
              </w:rPr>
            </w:pPr>
            <w:r>
              <w:rPr>
                <w:rFonts w:hint="eastAsia" w:ascii="宋体" w:hAnsi="宋体" w:cs="宋体"/>
                <w:color w:val="auto"/>
                <w:kern w:val="0"/>
                <w:szCs w:val="21"/>
              </w:rPr>
              <w:t>0～15</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14:paraId="1BD66F56">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14:paraId="6E4D65D4">
            <w:pPr>
              <w:widowControl/>
              <w:jc w:val="center"/>
              <w:rPr>
                <w:rFonts w:ascii="宋体" w:hAnsi="宋体" w:cs="宋体"/>
                <w:color w:val="auto"/>
                <w:kern w:val="0"/>
                <w:szCs w:val="21"/>
              </w:rPr>
            </w:pPr>
            <w:r>
              <w:rPr>
                <w:rFonts w:hint="eastAsia" w:ascii="宋体" w:hAnsi="宋体" w:cs="宋体"/>
                <w:color w:val="auto"/>
                <w:kern w:val="0"/>
                <w:szCs w:val="21"/>
              </w:rPr>
              <w:t>-</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14:paraId="602EBC5D">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14:paraId="4603EA61">
            <w:pPr>
              <w:widowControl/>
              <w:jc w:val="left"/>
              <w:rPr>
                <w:rFonts w:ascii="宋体" w:hAnsi="宋体" w:cs="宋体"/>
                <w:color w:val="auto"/>
                <w:kern w:val="0"/>
                <w:szCs w:val="21"/>
              </w:rPr>
            </w:pPr>
          </w:p>
        </w:tc>
      </w:tr>
      <w:tr w14:paraId="166251BF">
        <w:tblPrEx>
          <w:tblCellMar>
            <w:top w:w="0" w:type="dxa"/>
            <w:left w:w="108" w:type="dxa"/>
            <w:bottom w:w="0" w:type="dxa"/>
            <w:right w:w="108" w:type="dxa"/>
          </w:tblCellMar>
        </w:tblPrEx>
        <w:trPr>
          <w:trHeight w:val="397" w:hRule="atLeast"/>
          <w:jc w:val="center"/>
        </w:trPr>
        <w:tc>
          <w:tcPr>
            <w:tcW w:w="284" w:type="dxa"/>
            <w:vMerge w:val="continue"/>
            <w:tcBorders>
              <w:top w:val="single" w:color="auto" w:sz="6" w:space="0"/>
              <w:left w:val="single" w:color="auto" w:sz="12" w:space="0"/>
              <w:bottom w:val="single" w:color="auto" w:sz="6" w:space="0"/>
              <w:right w:val="single" w:color="auto" w:sz="6" w:space="0"/>
            </w:tcBorders>
            <w:vAlign w:val="center"/>
          </w:tcPr>
          <w:p w14:paraId="3614A470">
            <w:pPr>
              <w:widowControl/>
              <w:jc w:val="left"/>
              <w:rPr>
                <w:rFonts w:ascii="宋体" w:hAnsi="宋体" w:cs="宋体"/>
                <w:color w:val="auto"/>
                <w:kern w:val="0"/>
                <w:szCs w:val="21"/>
              </w:rPr>
            </w:pPr>
          </w:p>
        </w:tc>
        <w:tc>
          <w:tcPr>
            <w:tcW w:w="1288" w:type="dxa"/>
            <w:tcBorders>
              <w:top w:val="single" w:color="auto" w:sz="6" w:space="0"/>
              <w:left w:val="single" w:color="auto" w:sz="6" w:space="0"/>
              <w:bottom w:val="single" w:color="auto" w:sz="6" w:space="0"/>
              <w:right w:val="single" w:color="auto" w:sz="6" w:space="0"/>
            </w:tcBorders>
            <w:shd w:val="clear" w:color="000000" w:fill="FFFFFF"/>
            <w:vAlign w:val="center"/>
          </w:tcPr>
          <w:p w14:paraId="5A1D1B33">
            <w:pPr>
              <w:widowControl/>
              <w:jc w:val="center"/>
              <w:rPr>
                <w:rFonts w:ascii="宋体" w:hAnsi="宋体" w:cs="宋体"/>
                <w:color w:val="auto"/>
                <w:kern w:val="0"/>
                <w:szCs w:val="21"/>
              </w:rPr>
            </w:pPr>
            <w:r>
              <w:rPr>
                <w:rFonts w:hint="eastAsia" w:ascii="宋体" w:hAnsi="宋体" w:cs="宋体"/>
                <w:color w:val="auto"/>
                <w:kern w:val="0"/>
                <w:szCs w:val="21"/>
              </w:rPr>
              <w:t>16～26.5</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441E99DB">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06DA2A0C">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77953065">
            <w:pPr>
              <w:widowControl/>
              <w:jc w:val="center"/>
              <w:rPr>
                <w:rFonts w:ascii="宋体" w:hAnsi="宋体" w:cs="宋体"/>
                <w:color w:val="auto"/>
                <w:kern w:val="0"/>
                <w:szCs w:val="21"/>
              </w:rPr>
            </w:pPr>
            <w:r>
              <w:rPr>
                <w:rFonts w:hint="eastAsia" w:ascii="宋体" w:hAnsi="宋体" w:cs="宋体"/>
                <w:color w:val="auto"/>
                <w:kern w:val="0"/>
                <w:szCs w:val="21"/>
              </w:rPr>
              <w:t>95～100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7764A7DC">
            <w:pPr>
              <w:widowControl/>
              <w:jc w:val="center"/>
              <w:rPr>
                <w:rFonts w:ascii="宋体" w:hAnsi="宋体" w:cs="宋体"/>
                <w:color w:val="auto"/>
                <w:kern w:val="0"/>
                <w:szCs w:val="21"/>
              </w:rPr>
            </w:pPr>
            <w:r>
              <w:rPr>
                <w:rFonts w:hint="eastAsia" w:ascii="宋体" w:hAnsi="宋体" w:cs="宋体"/>
                <w:color w:val="auto"/>
                <w:kern w:val="0"/>
                <w:szCs w:val="21"/>
              </w:rPr>
              <w:t>55～70</w:t>
            </w:r>
          </w:p>
        </w:tc>
        <w:tc>
          <w:tcPr>
            <w:tcW w:w="973" w:type="dxa"/>
            <w:tcBorders>
              <w:top w:val="single" w:color="auto" w:sz="6" w:space="0"/>
              <w:left w:val="single" w:color="auto" w:sz="6" w:space="0"/>
              <w:bottom w:val="single" w:color="auto" w:sz="6" w:space="0"/>
              <w:right w:val="single" w:color="auto" w:sz="6" w:space="0"/>
            </w:tcBorders>
            <w:shd w:val="clear" w:color="000000" w:fill="FFFFFF"/>
            <w:vAlign w:val="center"/>
          </w:tcPr>
          <w:p w14:paraId="158DFAD5">
            <w:pPr>
              <w:widowControl/>
              <w:jc w:val="center"/>
              <w:rPr>
                <w:rFonts w:ascii="宋体" w:hAnsi="宋体" w:cs="宋体"/>
                <w:color w:val="auto"/>
                <w:kern w:val="0"/>
                <w:szCs w:val="21"/>
              </w:rPr>
            </w:pPr>
            <w:r>
              <w:rPr>
                <w:rFonts w:hint="eastAsia" w:ascii="宋体" w:hAnsi="宋体" w:cs="宋体"/>
                <w:color w:val="auto"/>
                <w:kern w:val="0"/>
                <w:szCs w:val="21"/>
              </w:rPr>
              <w:t>25～40</w:t>
            </w:r>
          </w:p>
        </w:tc>
        <w:tc>
          <w:tcPr>
            <w:tcW w:w="953" w:type="dxa"/>
            <w:tcBorders>
              <w:top w:val="single" w:color="auto" w:sz="6" w:space="0"/>
              <w:left w:val="single" w:color="auto" w:sz="6" w:space="0"/>
              <w:bottom w:val="single" w:color="auto" w:sz="6" w:space="0"/>
              <w:right w:val="single" w:color="auto" w:sz="6" w:space="0"/>
            </w:tcBorders>
            <w:shd w:val="clear" w:color="000000" w:fill="FFFFFF"/>
            <w:vAlign w:val="center"/>
          </w:tcPr>
          <w:p w14:paraId="5F0C0562">
            <w:pPr>
              <w:widowControl/>
              <w:jc w:val="center"/>
              <w:rPr>
                <w:rFonts w:ascii="宋体" w:hAnsi="宋体" w:cs="宋体"/>
                <w:color w:val="auto"/>
                <w:kern w:val="0"/>
                <w:szCs w:val="21"/>
              </w:rPr>
            </w:pPr>
            <w:r>
              <w:rPr>
                <w:rFonts w:hint="eastAsia" w:ascii="宋体" w:hAnsi="宋体" w:cs="宋体"/>
                <w:color w:val="auto"/>
                <w:kern w:val="0"/>
                <w:szCs w:val="21"/>
              </w:rPr>
              <w:t>0～10</w:t>
            </w:r>
          </w:p>
        </w:tc>
        <w:tc>
          <w:tcPr>
            <w:tcW w:w="935" w:type="dxa"/>
            <w:tcBorders>
              <w:top w:val="single" w:color="auto" w:sz="6" w:space="0"/>
              <w:left w:val="single" w:color="auto" w:sz="6" w:space="0"/>
              <w:bottom w:val="single" w:color="auto" w:sz="6" w:space="0"/>
              <w:right w:val="single" w:color="auto" w:sz="6" w:space="0"/>
            </w:tcBorders>
            <w:shd w:val="clear" w:color="000000" w:fill="FFFFFF"/>
            <w:vAlign w:val="center"/>
          </w:tcPr>
          <w:p w14:paraId="72BE7F16">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831" w:type="dxa"/>
            <w:tcBorders>
              <w:top w:val="single" w:color="auto" w:sz="6" w:space="0"/>
              <w:left w:val="single" w:color="auto" w:sz="6" w:space="0"/>
              <w:bottom w:val="single" w:color="auto" w:sz="6" w:space="0"/>
              <w:right w:val="single" w:color="auto" w:sz="6" w:space="0"/>
            </w:tcBorders>
            <w:shd w:val="clear" w:color="000000" w:fill="FFFFFF"/>
            <w:vAlign w:val="center"/>
          </w:tcPr>
          <w:p w14:paraId="0C5531E6">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00" w:type="dxa"/>
            <w:vMerge w:val="continue"/>
            <w:tcBorders>
              <w:top w:val="single" w:color="auto" w:sz="6" w:space="0"/>
              <w:left w:val="single" w:color="auto" w:sz="6" w:space="0"/>
              <w:bottom w:val="single" w:color="auto" w:sz="6" w:space="0"/>
              <w:right w:val="single" w:color="auto" w:sz="12" w:space="0"/>
            </w:tcBorders>
            <w:vAlign w:val="center"/>
          </w:tcPr>
          <w:p w14:paraId="13E10C7F">
            <w:pPr>
              <w:widowControl/>
              <w:jc w:val="left"/>
              <w:rPr>
                <w:rFonts w:ascii="宋体" w:hAnsi="宋体" w:cs="宋体"/>
                <w:color w:val="auto"/>
                <w:kern w:val="0"/>
                <w:szCs w:val="21"/>
              </w:rPr>
            </w:pPr>
          </w:p>
        </w:tc>
      </w:tr>
      <w:tr w14:paraId="35A80651">
        <w:tblPrEx>
          <w:tblCellMar>
            <w:top w:w="0" w:type="dxa"/>
            <w:left w:w="108" w:type="dxa"/>
            <w:bottom w:w="0" w:type="dxa"/>
            <w:right w:w="108" w:type="dxa"/>
          </w:tblCellMar>
        </w:tblPrEx>
        <w:trPr>
          <w:trHeight w:val="397" w:hRule="atLeast"/>
          <w:jc w:val="center"/>
        </w:trPr>
        <w:tc>
          <w:tcPr>
            <w:tcW w:w="284" w:type="dxa"/>
            <w:vMerge w:val="continue"/>
            <w:tcBorders>
              <w:top w:val="single" w:color="auto" w:sz="6" w:space="0"/>
              <w:left w:val="single" w:color="auto" w:sz="12" w:space="0"/>
              <w:bottom w:val="single" w:color="auto" w:sz="12" w:space="0"/>
              <w:right w:val="single" w:color="auto" w:sz="6" w:space="0"/>
            </w:tcBorders>
            <w:vAlign w:val="center"/>
          </w:tcPr>
          <w:p w14:paraId="298E7746">
            <w:pPr>
              <w:widowControl/>
              <w:jc w:val="left"/>
              <w:rPr>
                <w:rFonts w:ascii="宋体" w:hAnsi="宋体" w:cs="宋体"/>
                <w:color w:val="auto"/>
                <w:kern w:val="0"/>
                <w:szCs w:val="21"/>
              </w:rPr>
            </w:pPr>
          </w:p>
        </w:tc>
        <w:tc>
          <w:tcPr>
            <w:tcW w:w="1288" w:type="dxa"/>
            <w:tcBorders>
              <w:top w:val="single" w:color="auto" w:sz="6" w:space="0"/>
              <w:left w:val="single" w:color="auto" w:sz="6" w:space="0"/>
              <w:bottom w:val="single" w:color="auto" w:sz="12" w:space="0"/>
              <w:right w:val="single" w:color="auto" w:sz="6" w:space="0"/>
            </w:tcBorders>
            <w:shd w:val="clear" w:color="000000" w:fill="FFFFFF"/>
            <w:vAlign w:val="center"/>
          </w:tcPr>
          <w:p w14:paraId="229BB045">
            <w:pPr>
              <w:widowControl/>
              <w:jc w:val="center"/>
              <w:rPr>
                <w:rFonts w:ascii="宋体" w:hAnsi="宋体" w:cs="宋体"/>
                <w:color w:val="auto"/>
                <w:kern w:val="0"/>
                <w:szCs w:val="21"/>
              </w:rPr>
            </w:pPr>
            <w:r>
              <w:rPr>
                <w:rFonts w:hint="eastAsia" w:ascii="宋体" w:hAnsi="宋体" w:cs="宋体"/>
                <w:color w:val="auto"/>
                <w:kern w:val="0"/>
                <w:szCs w:val="21"/>
              </w:rPr>
              <w:t>16～31.5</w:t>
            </w:r>
          </w:p>
        </w:tc>
        <w:tc>
          <w:tcPr>
            <w:tcW w:w="993" w:type="dxa"/>
            <w:tcBorders>
              <w:top w:val="single" w:color="auto" w:sz="6" w:space="0"/>
              <w:left w:val="single" w:color="auto" w:sz="6" w:space="0"/>
              <w:bottom w:val="single" w:color="auto" w:sz="12" w:space="0"/>
              <w:right w:val="single" w:color="auto" w:sz="6" w:space="0"/>
            </w:tcBorders>
            <w:shd w:val="clear" w:color="000000" w:fill="FFFFFF"/>
            <w:vAlign w:val="center"/>
          </w:tcPr>
          <w:p w14:paraId="58A02BE9">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14:paraId="5103BEF5">
            <w:pPr>
              <w:widowControl/>
              <w:jc w:val="center"/>
              <w:rPr>
                <w:rFonts w:ascii="宋体" w:hAnsi="宋体" w:cs="宋体"/>
                <w:color w:val="auto"/>
                <w:kern w:val="0"/>
                <w:szCs w:val="21"/>
              </w:rPr>
            </w:pPr>
            <w:r>
              <w:rPr>
                <w:rFonts w:hint="eastAsia" w:ascii="宋体" w:hAnsi="宋体" w:cs="宋体"/>
                <w:color w:val="auto"/>
                <w:kern w:val="0"/>
                <w:szCs w:val="21"/>
              </w:rPr>
              <w:t>-</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14:paraId="298F5030">
            <w:pPr>
              <w:widowControl/>
              <w:jc w:val="center"/>
              <w:rPr>
                <w:rFonts w:ascii="宋体" w:hAnsi="宋体" w:cs="宋体"/>
                <w:color w:val="auto"/>
                <w:kern w:val="0"/>
                <w:szCs w:val="21"/>
              </w:rPr>
            </w:pPr>
            <w:r>
              <w:rPr>
                <w:rFonts w:hint="eastAsia" w:ascii="宋体" w:hAnsi="宋体" w:cs="宋体"/>
                <w:color w:val="auto"/>
                <w:kern w:val="0"/>
                <w:szCs w:val="21"/>
              </w:rPr>
              <w:t>95～100</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14:paraId="48C87989">
            <w:pPr>
              <w:widowControl/>
              <w:jc w:val="center"/>
              <w:rPr>
                <w:rFonts w:ascii="宋体" w:hAnsi="宋体" w:cs="宋体"/>
                <w:color w:val="auto"/>
                <w:kern w:val="0"/>
                <w:szCs w:val="21"/>
              </w:rPr>
            </w:pPr>
            <w:r>
              <w:rPr>
                <w:rFonts w:hint="eastAsia" w:ascii="宋体" w:hAnsi="宋体" w:cs="宋体"/>
                <w:color w:val="auto"/>
                <w:kern w:val="0"/>
                <w:szCs w:val="21"/>
              </w:rPr>
              <w:t>85～100</w:t>
            </w:r>
          </w:p>
        </w:tc>
        <w:tc>
          <w:tcPr>
            <w:tcW w:w="973" w:type="dxa"/>
            <w:tcBorders>
              <w:top w:val="single" w:color="auto" w:sz="6" w:space="0"/>
              <w:left w:val="single" w:color="auto" w:sz="6" w:space="0"/>
              <w:bottom w:val="single" w:color="auto" w:sz="12" w:space="0"/>
              <w:right w:val="single" w:color="auto" w:sz="6" w:space="0"/>
            </w:tcBorders>
            <w:shd w:val="clear" w:color="000000" w:fill="FFFFFF"/>
            <w:vAlign w:val="center"/>
          </w:tcPr>
          <w:p w14:paraId="12912D07">
            <w:pPr>
              <w:widowControl/>
              <w:jc w:val="center"/>
              <w:rPr>
                <w:rFonts w:ascii="宋体" w:hAnsi="宋体" w:cs="宋体"/>
                <w:color w:val="auto"/>
                <w:kern w:val="0"/>
                <w:szCs w:val="21"/>
              </w:rPr>
            </w:pPr>
            <w:r>
              <w:rPr>
                <w:rFonts w:hint="eastAsia" w:ascii="宋体" w:hAnsi="宋体" w:cs="宋体"/>
                <w:color w:val="auto"/>
                <w:kern w:val="0"/>
                <w:szCs w:val="21"/>
              </w:rPr>
              <w:t>55～70</w:t>
            </w:r>
          </w:p>
        </w:tc>
        <w:tc>
          <w:tcPr>
            <w:tcW w:w="953" w:type="dxa"/>
            <w:tcBorders>
              <w:top w:val="single" w:color="auto" w:sz="6" w:space="0"/>
              <w:left w:val="single" w:color="auto" w:sz="6" w:space="0"/>
              <w:bottom w:val="single" w:color="auto" w:sz="12" w:space="0"/>
              <w:right w:val="single" w:color="auto" w:sz="6" w:space="0"/>
            </w:tcBorders>
            <w:shd w:val="clear" w:color="000000" w:fill="FFFFFF"/>
            <w:vAlign w:val="center"/>
          </w:tcPr>
          <w:p w14:paraId="64B814E1">
            <w:pPr>
              <w:widowControl/>
              <w:jc w:val="center"/>
              <w:rPr>
                <w:rFonts w:ascii="宋体" w:hAnsi="宋体" w:cs="宋体"/>
                <w:color w:val="auto"/>
                <w:kern w:val="0"/>
                <w:szCs w:val="21"/>
              </w:rPr>
            </w:pPr>
            <w:r>
              <w:rPr>
                <w:rFonts w:hint="eastAsia" w:ascii="宋体" w:hAnsi="宋体" w:cs="宋体"/>
                <w:color w:val="auto"/>
                <w:kern w:val="0"/>
                <w:szCs w:val="21"/>
              </w:rPr>
              <w:t>25～40</w:t>
            </w:r>
          </w:p>
        </w:tc>
        <w:tc>
          <w:tcPr>
            <w:tcW w:w="935" w:type="dxa"/>
            <w:tcBorders>
              <w:top w:val="single" w:color="auto" w:sz="6" w:space="0"/>
              <w:left w:val="single" w:color="auto" w:sz="6" w:space="0"/>
              <w:bottom w:val="single" w:color="auto" w:sz="12" w:space="0"/>
              <w:right w:val="single" w:color="auto" w:sz="6" w:space="0"/>
            </w:tcBorders>
            <w:shd w:val="clear" w:color="000000" w:fill="FFFFFF"/>
            <w:vAlign w:val="center"/>
          </w:tcPr>
          <w:p w14:paraId="693A495D">
            <w:pPr>
              <w:widowControl/>
              <w:jc w:val="center"/>
              <w:rPr>
                <w:rFonts w:ascii="宋体" w:hAnsi="宋体" w:cs="宋体"/>
                <w:color w:val="auto"/>
                <w:kern w:val="0"/>
                <w:szCs w:val="21"/>
              </w:rPr>
            </w:pPr>
            <w:r>
              <w:rPr>
                <w:rFonts w:hint="eastAsia" w:ascii="宋体" w:hAnsi="宋体" w:cs="宋体"/>
                <w:color w:val="auto"/>
                <w:kern w:val="0"/>
                <w:szCs w:val="21"/>
              </w:rPr>
              <w:t>0～10</w:t>
            </w:r>
          </w:p>
        </w:tc>
        <w:tc>
          <w:tcPr>
            <w:tcW w:w="831" w:type="dxa"/>
            <w:tcBorders>
              <w:top w:val="single" w:color="auto" w:sz="6" w:space="0"/>
              <w:left w:val="single" w:color="auto" w:sz="6" w:space="0"/>
              <w:bottom w:val="single" w:color="auto" w:sz="12" w:space="0"/>
              <w:right w:val="single" w:color="auto" w:sz="6" w:space="0"/>
            </w:tcBorders>
            <w:shd w:val="clear" w:color="000000" w:fill="FFFFFF"/>
            <w:vAlign w:val="center"/>
          </w:tcPr>
          <w:p w14:paraId="65FBFC3F">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900" w:type="dxa"/>
            <w:vMerge w:val="continue"/>
            <w:tcBorders>
              <w:top w:val="single" w:color="auto" w:sz="6" w:space="0"/>
              <w:left w:val="single" w:color="auto" w:sz="6" w:space="0"/>
              <w:bottom w:val="single" w:color="auto" w:sz="12" w:space="0"/>
              <w:right w:val="single" w:color="auto" w:sz="12" w:space="0"/>
            </w:tcBorders>
            <w:vAlign w:val="center"/>
          </w:tcPr>
          <w:p w14:paraId="4560BAE3">
            <w:pPr>
              <w:widowControl/>
              <w:jc w:val="left"/>
              <w:rPr>
                <w:rFonts w:ascii="宋体" w:hAnsi="宋体" w:cs="宋体"/>
                <w:color w:val="auto"/>
                <w:kern w:val="0"/>
                <w:szCs w:val="21"/>
              </w:rPr>
            </w:pPr>
          </w:p>
        </w:tc>
      </w:tr>
    </w:tbl>
    <w:p w14:paraId="46F22FBE">
      <w:pPr>
        <w:spacing w:line="180" w:lineRule="exact"/>
        <w:ind w:firstLine="480" w:firstLineChars="200"/>
        <w:rPr>
          <w:rFonts w:ascii="宋体" w:hAnsi="宋体"/>
          <w:color w:val="auto"/>
          <w:sz w:val="24"/>
        </w:rPr>
      </w:pPr>
    </w:p>
    <w:p w14:paraId="591F23FE">
      <w:pPr>
        <w:adjustRightInd w:val="0"/>
        <w:spacing w:line="360" w:lineRule="auto"/>
        <w:ind w:right="53" w:rightChars="25" w:firstLine="578" w:firstLineChars="200"/>
        <w:rPr>
          <w:rFonts w:ascii="宋体" w:hAnsi="宋体"/>
          <w:b/>
          <w:color w:val="auto"/>
          <w:spacing w:val="4"/>
          <w:sz w:val="28"/>
          <w:szCs w:val="28"/>
        </w:rPr>
      </w:pPr>
      <w:r>
        <w:rPr>
          <w:rFonts w:hint="eastAsia" w:ascii="宋体" w:hAnsi="宋体"/>
          <w:b/>
          <w:color w:val="auto"/>
          <w:spacing w:val="4"/>
          <w:sz w:val="28"/>
          <w:szCs w:val="28"/>
        </w:rPr>
        <w:t>5.</w:t>
      </w:r>
      <w:r>
        <w:rPr>
          <w:rFonts w:ascii="宋体" w:hAnsi="宋体"/>
          <w:b/>
          <w:color w:val="auto"/>
          <w:spacing w:val="4"/>
          <w:sz w:val="28"/>
          <w:szCs w:val="28"/>
        </w:rPr>
        <w:t>1</w:t>
      </w:r>
      <w:r>
        <w:rPr>
          <w:rFonts w:hint="eastAsia" w:ascii="宋体" w:hAnsi="宋体"/>
          <w:b/>
          <w:color w:val="auto"/>
          <w:spacing w:val="4"/>
          <w:sz w:val="28"/>
          <w:szCs w:val="28"/>
        </w:rPr>
        <w:t>.</w:t>
      </w:r>
      <w:r>
        <w:rPr>
          <w:rFonts w:ascii="宋体" w:hAnsi="宋体"/>
          <w:b/>
          <w:color w:val="auto"/>
          <w:spacing w:val="4"/>
          <w:sz w:val="28"/>
          <w:szCs w:val="28"/>
        </w:rPr>
        <w:t>3</w:t>
      </w:r>
      <w:r>
        <w:rPr>
          <w:rFonts w:hint="eastAsia"/>
          <w:b/>
          <w:bCs/>
          <w:color w:val="auto"/>
          <w:sz w:val="28"/>
          <w:szCs w:val="28"/>
        </w:rPr>
        <w:t>细集料</w:t>
      </w:r>
    </w:p>
    <w:p w14:paraId="12D97E87">
      <w:pPr>
        <w:spacing w:line="360" w:lineRule="auto"/>
        <w:ind w:firstLine="480" w:firstLineChars="200"/>
        <w:rPr>
          <w:color w:val="auto"/>
          <w:sz w:val="24"/>
        </w:rPr>
      </w:pPr>
      <w:r>
        <w:rPr>
          <w:rFonts w:hint="eastAsia"/>
          <w:color w:val="auto"/>
          <w:sz w:val="24"/>
        </w:rPr>
        <w:t>细集料应使用质地坚硬、耐久、洁净的天然砂或机制砂，不宜使用再生细集料。极重、特重、重交通荷载等级公路面层水泥混凝土用天然砂的质量标准不应低于下表Ⅱ级，中、轻交通荷载等级公路面层水泥混凝土可使用Ⅲ级天然砂。</w:t>
      </w:r>
    </w:p>
    <w:p w14:paraId="0F54C273">
      <w:pPr>
        <w:adjustRightInd w:val="0"/>
        <w:spacing w:line="160" w:lineRule="exact"/>
        <w:ind w:right="-126" w:rightChars="-60" w:firstLine="496" w:firstLineChars="200"/>
        <w:jc w:val="left"/>
        <w:rPr>
          <w:rFonts w:ascii="宋体" w:hAnsi="宋体"/>
          <w:color w:val="auto"/>
          <w:spacing w:val="4"/>
          <w:sz w:val="24"/>
        </w:rPr>
      </w:pPr>
    </w:p>
    <w:tbl>
      <w:tblPr>
        <w:tblStyle w:val="6"/>
        <w:tblW w:w="9149" w:type="dxa"/>
        <w:jc w:val="center"/>
        <w:tblLayout w:type="fixed"/>
        <w:tblCellMar>
          <w:top w:w="0" w:type="dxa"/>
          <w:left w:w="108" w:type="dxa"/>
          <w:bottom w:w="0" w:type="dxa"/>
          <w:right w:w="108" w:type="dxa"/>
        </w:tblCellMar>
      </w:tblPr>
      <w:tblGrid>
        <w:gridCol w:w="4103"/>
        <w:gridCol w:w="1148"/>
        <w:gridCol w:w="1149"/>
        <w:gridCol w:w="1149"/>
        <w:gridCol w:w="1600"/>
      </w:tblGrid>
      <w:tr w14:paraId="5E1E4488">
        <w:tblPrEx>
          <w:tblCellMar>
            <w:top w:w="0" w:type="dxa"/>
            <w:left w:w="108" w:type="dxa"/>
            <w:bottom w:w="0" w:type="dxa"/>
            <w:right w:w="108" w:type="dxa"/>
          </w:tblCellMar>
        </w:tblPrEx>
        <w:trPr>
          <w:trHeight w:val="510" w:hRule="exact"/>
          <w:jc w:val="center"/>
        </w:trPr>
        <w:tc>
          <w:tcPr>
            <w:tcW w:w="9149" w:type="dxa"/>
            <w:gridSpan w:val="5"/>
            <w:tcBorders>
              <w:top w:val="nil"/>
              <w:left w:val="nil"/>
              <w:bottom w:val="single" w:color="auto" w:sz="12" w:space="0"/>
              <w:right w:val="nil"/>
            </w:tcBorders>
            <w:shd w:val="clear" w:color="000000" w:fill="FFFFFF"/>
            <w:noWrap/>
            <w:vAlign w:val="center"/>
          </w:tcPr>
          <w:p w14:paraId="761BC619">
            <w:pPr>
              <w:widowControl/>
              <w:jc w:val="center"/>
              <w:rPr>
                <w:rFonts w:ascii="宋体" w:hAnsi="宋体" w:cs="宋体"/>
                <w:color w:val="auto"/>
                <w:kern w:val="0"/>
                <w:sz w:val="24"/>
              </w:rPr>
            </w:pPr>
            <w:r>
              <w:rPr>
                <w:rFonts w:hint="eastAsia" w:ascii="宋体" w:hAnsi="宋体" w:cs="宋体"/>
                <w:color w:val="auto"/>
                <w:kern w:val="0"/>
                <w:sz w:val="24"/>
              </w:rPr>
              <w:t>天然砂的质量标准</w:t>
            </w:r>
          </w:p>
        </w:tc>
      </w:tr>
      <w:tr w14:paraId="0D3EC5C8">
        <w:tblPrEx>
          <w:tblCellMar>
            <w:top w:w="0" w:type="dxa"/>
            <w:left w:w="108" w:type="dxa"/>
            <w:bottom w:w="0" w:type="dxa"/>
            <w:right w:w="108" w:type="dxa"/>
          </w:tblCellMar>
        </w:tblPrEx>
        <w:trPr>
          <w:trHeight w:val="397" w:hRule="atLeast"/>
          <w:jc w:val="center"/>
        </w:trPr>
        <w:tc>
          <w:tcPr>
            <w:tcW w:w="4103" w:type="dxa"/>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1230BCB2">
            <w:pPr>
              <w:widowControl/>
              <w:jc w:val="center"/>
              <w:rPr>
                <w:rFonts w:ascii="宋体" w:hAnsi="宋体" w:cs="宋体"/>
                <w:color w:val="auto"/>
                <w:kern w:val="0"/>
                <w:szCs w:val="21"/>
              </w:rPr>
            </w:pPr>
            <w:r>
              <w:rPr>
                <w:rFonts w:hint="eastAsia" w:ascii="宋体" w:hAnsi="宋体" w:cs="宋体"/>
                <w:color w:val="auto"/>
                <w:kern w:val="0"/>
                <w:szCs w:val="21"/>
              </w:rPr>
              <w:t>指标</w:t>
            </w:r>
          </w:p>
        </w:tc>
        <w:tc>
          <w:tcPr>
            <w:tcW w:w="3446"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1EAC6967">
            <w:pPr>
              <w:widowControl/>
              <w:jc w:val="center"/>
              <w:rPr>
                <w:rFonts w:ascii="宋体" w:hAnsi="宋体" w:cs="宋体"/>
                <w:color w:val="auto"/>
                <w:kern w:val="0"/>
                <w:szCs w:val="21"/>
              </w:rPr>
            </w:pPr>
            <w:r>
              <w:rPr>
                <w:rFonts w:hint="eastAsia" w:ascii="宋体" w:hAnsi="宋体" w:cs="宋体"/>
                <w:color w:val="auto"/>
                <w:kern w:val="0"/>
                <w:szCs w:val="21"/>
              </w:rPr>
              <w:t>技术要求</w:t>
            </w:r>
          </w:p>
        </w:tc>
        <w:tc>
          <w:tcPr>
            <w:tcW w:w="1600"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7BA2094F">
            <w:pPr>
              <w:widowControl/>
              <w:jc w:val="center"/>
              <w:rPr>
                <w:rFonts w:ascii="宋体" w:hAnsi="宋体" w:cs="宋体"/>
                <w:color w:val="auto"/>
                <w:kern w:val="0"/>
                <w:szCs w:val="21"/>
              </w:rPr>
            </w:pPr>
            <w:r>
              <w:rPr>
                <w:rFonts w:hint="eastAsia" w:ascii="宋体" w:hAnsi="宋体" w:cs="宋体"/>
                <w:color w:val="auto"/>
                <w:kern w:val="0"/>
                <w:szCs w:val="21"/>
              </w:rPr>
              <w:t>试验方法</w:t>
            </w:r>
          </w:p>
        </w:tc>
      </w:tr>
      <w:tr w14:paraId="155C5FE2">
        <w:tblPrEx>
          <w:tblCellMar>
            <w:top w:w="0" w:type="dxa"/>
            <w:left w:w="108" w:type="dxa"/>
            <w:bottom w:w="0" w:type="dxa"/>
            <w:right w:w="108" w:type="dxa"/>
          </w:tblCellMar>
        </w:tblPrEx>
        <w:trPr>
          <w:trHeight w:val="397" w:hRule="atLeast"/>
          <w:jc w:val="center"/>
        </w:trPr>
        <w:tc>
          <w:tcPr>
            <w:tcW w:w="4103" w:type="dxa"/>
            <w:vMerge w:val="continue"/>
            <w:tcBorders>
              <w:top w:val="single" w:color="auto" w:sz="6" w:space="0"/>
              <w:left w:val="single" w:color="auto" w:sz="12" w:space="0"/>
              <w:bottom w:val="single" w:color="auto" w:sz="6" w:space="0"/>
              <w:right w:val="single" w:color="auto" w:sz="6" w:space="0"/>
            </w:tcBorders>
            <w:vAlign w:val="center"/>
          </w:tcPr>
          <w:p w14:paraId="62475470">
            <w:pPr>
              <w:widowControl/>
              <w:jc w:val="left"/>
              <w:rPr>
                <w:rFonts w:ascii="宋体" w:hAnsi="宋体" w:cs="宋体"/>
                <w:color w:val="auto"/>
                <w:kern w:val="0"/>
                <w:szCs w:val="21"/>
              </w:rPr>
            </w:pP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18123E">
            <w:pPr>
              <w:widowControl/>
              <w:jc w:val="center"/>
              <w:rPr>
                <w:rFonts w:ascii="宋体" w:hAnsi="宋体" w:cs="宋体"/>
                <w:color w:val="auto"/>
                <w:kern w:val="0"/>
                <w:szCs w:val="21"/>
              </w:rPr>
            </w:pPr>
            <w:r>
              <w:rPr>
                <w:rFonts w:hint="eastAsia" w:ascii="宋体" w:hAnsi="宋体" w:cs="宋体"/>
                <w:color w:val="auto"/>
                <w:kern w:val="0"/>
                <w:szCs w:val="21"/>
              </w:rPr>
              <w:t>Ⅰ级</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9F81C31">
            <w:pPr>
              <w:widowControl/>
              <w:jc w:val="center"/>
              <w:rPr>
                <w:rFonts w:ascii="宋体" w:hAnsi="宋体" w:cs="宋体"/>
                <w:color w:val="auto"/>
                <w:kern w:val="0"/>
                <w:szCs w:val="21"/>
              </w:rPr>
            </w:pPr>
            <w:r>
              <w:rPr>
                <w:rFonts w:hint="eastAsia" w:ascii="宋体" w:hAnsi="宋体" w:cs="宋体"/>
                <w:color w:val="auto"/>
                <w:kern w:val="0"/>
                <w:szCs w:val="21"/>
              </w:rPr>
              <w:t>Ⅱ级</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58CC98">
            <w:pPr>
              <w:widowControl/>
              <w:jc w:val="center"/>
              <w:rPr>
                <w:rFonts w:ascii="宋体" w:hAnsi="宋体" w:cs="宋体"/>
                <w:color w:val="auto"/>
                <w:kern w:val="0"/>
                <w:szCs w:val="21"/>
              </w:rPr>
            </w:pPr>
            <w:r>
              <w:rPr>
                <w:rFonts w:hint="eastAsia" w:ascii="宋体" w:hAnsi="宋体" w:cs="宋体"/>
                <w:color w:val="auto"/>
                <w:kern w:val="0"/>
                <w:szCs w:val="21"/>
              </w:rPr>
              <w:t>Ⅲ级</w:t>
            </w:r>
          </w:p>
        </w:tc>
        <w:tc>
          <w:tcPr>
            <w:tcW w:w="1600" w:type="dxa"/>
            <w:vMerge w:val="continue"/>
            <w:tcBorders>
              <w:top w:val="single" w:color="auto" w:sz="6" w:space="0"/>
              <w:left w:val="single" w:color="auto" w:sz="6" w:space="0"/>
              <w:bottom w:val="single" w:color="auto" w:sz="6" w:space="0"/>
              <w:right w:val="single" w:color="auto" w:sz="12" w:space="0"/>
            </w:tcBorders>
            <w:vAlign w:val="center"/>
          </w:tcPr>
          <w:p w14:paraId="5C4C3A30">
            <w:pPr>
              <w:widowControl/>
              <w:jc w:val="left"/>
              <w:rPr>
                <w:rFonts w:ascii="宋体" w:hAnsi="宋体" w:cs="宋体"/>
                <w:color w:val="auto"/>
                <w:kern w:val="0"/>
                <w:szCs w:val="21"/>
              </w:rPr>
            </w:pPr>
          </w:p>
        </w:tc>
      </w:tr>
      <w:tr w14:paraId="7B55C8BA">
        <w:tblPrEx>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F8DE4D8">
            <w:pPr>
              <w:widowControl/>
              <w:jc w:val="center"/>
              <w:rPr>
                <w:rFonts w:ascii="宋体" w:hAnsi="宋体" w:cs="宋体"/>
                <w:color w:val="auto"/>
                <w:kern w:val="0"/>
                <w:szCs w:val="21"/>
              </w:rPr>
            </w:pPr>
            <w:r>
              <w:rPr>
                <w:rFonts w:hint="eastAsia" w:ascii="宋体" w:hAnsi="宋体" w:cs="宋体"/>
                <w:color w:val="auto"/>
                <w:kern w:val="0"/>
                <w:szCs w:val="21"/>
              </w:rPr>
              <w:t>坚固性(按质量损失计)(%)≤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ADA64E7">
            <w:pPr>
              <w:widowControl/>
              <w:jc w:val="center"/>
              <w:rPr>
                <w:rFonts w:ascii="宋体" w:hAnsi="宋体" w:cs="宋体"/>
                <w:color w:val="auto"/>
                <w:kern w:val="0"/>
                <w:szCs w:val="21"/>
              </w:rPr>
            </w:pPr>
            <w:r>
              <w:rPr>
                <w:rFonts w:hint="eastAsia" w:ascii="宋体" w:hAnsi="宋体" w:cs="宋体"/>
                <w:color w:val="auto"/>
                <w:kern w:val="0"/>
                <w:szCs w:val="21"/>
              </w:rPr>
              <w:t>6</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774114">
            <w:pPr>
              <w:widowControl/>
              <w:jc w:val="center"/>
              <w:rPr>
                <w:rFonts w:ascii="宋体" w:hAnsi="宋体" w:cs="宋体"/>
                <w:color w:val="auto"/>
                <w:kern w:val="0"/>
                <w:szCs w:val="21"/>
              </w:rPr>
            </w:pPr>
            <w:r>
              <w:rPr>
                <w:rFonts w:hint="eastAsia" w:ascii="宋体" w:hAnsi="宋体" w:cs="宋体"/>
                <w:color w:val="auto"/>
                <w:kern w:val="0"/>
                <w:szCs w:val="21"/>
              </w:rPr>
              <w:t>8</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ADDBF40">
            <w:pPr>
              <w:widowControl/>
              <w:jc w:val="center"/>
              <w:rPr>
                <w:rFonts w:ascii="宋体" w:hAnsi="宋体" w:cs="宋体"/>
                <w:color w:val="auto"/>
                <w:kern w:val="0"/>
                <w:szCs w:val="21"/>
              </w:rPr>
            </w:pPr>
            <w:r>
              <w:rPr>
                <w:rFonts w:hint="eastAsia" w:ascii="宋体" w:hAnsi="宋体" w:cs="宋体"/>
                <w:color w:val="auto"/>
                <w:kern w:val="0"/>
                <w:szCs w:val="21"/>
              </w:rPr>
              <w:t>10</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2960465">
            <w:pPr>
              <w:widowControl/>
              <w:jc w:val="center"/>
              <w:rPr>
                <w:rFonts w:ascii="宋体" w:hAnsi="宋体" w:cs="宋体"/>
                <w:color w:val="auto"/>
                <w:kern w:val="0"/>
                <w:szCs w:val="21"/>
              </w:rPr>
            </w:pPr>
            <w:r>
              <w:rPr>
                <w:rFonts w:hint="eastAsia" w:ascii="宋体" w:hAnsi="宋体" w:cs="宋体"/>
                <w:color w:val="auto"/>
                <w:kern w:val="0"/>
                <w:szCs w:val="21"/>
              </w:rPr>
              <w:t>JTG E42 T0340</w:t>
            </w:r>
          </w:p>
        </w:tc>
      </w:tr>
      <w:tr w14:paraId="6F01F04F">
        <w:tblPrEx>
          <w:tblCellMar>
            <w:top w:w="0" w:type="dxa"/>
            <w:left w:w="108" w:type="dxa"/>
            <w:bottom w:w="0" w:type="dxa"/>
            <w:right w:w="108" w:type="dxa"/>
          </w:tblCellMar>
        </w:tblPrEx>
        <w:trPr>
          <w:trHeight w:val="315"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CC6E1A8">
            <w:pPr>
              <w:widowControl/>
              <w:jc w:val="center"/>
              <w:rPr>
                <w:rFonts w:ascii="宋体" w:hAnsi="宋体" w:cs="宋体"/>
                <w:color w:val="auto"/>
                <w:kern w:val="0"/>
                <w:szCs w:val="21"/>
              </w:rPr>
            </w:pPr>
            <w:r>
              <w:rPr>
                <w:rFonts w:hint="eastAsia" w:ascii="宋体" w:hAnsi="宋体" w:cs="宋体"/>
                <w:color w:val="auto"/>
                <w:kern w:val="0"/>
                <w:szCs w:val="21"/>
              </w:rPr>
              <w:t>含泥量(按质量计)(%)≤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D32E7A">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1299D6">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93CEB27">
            <w:pPr>
              <w:widowControl/>
              <w:jc w:val="center"/>
              <w:rPr>
                <w:rFonts w:ascii="宋体" w:hAnsi="宋体" w:cs="宋体"/>
                <w:color w:val="auto"/>
                <w:kern w:val="0"/>
                <w:szCs w:val="21"/>
              </w:rPr>
            </w:pPr>
            <w:r>
              <w:rPr>
                <w:rFonts w:hint="eastAsia" w:ascii="宋体" w:hAnsi="宋体" w:cs="宋体"/>
                <w:color w:val="auto"/>
                <w:kern w:val="0"/>
                <w:szCs w:val="21"/>
              </w:rPr>
              <w:t>3</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B490F94">
            <w:pPr>
              <w:widowControl/>
              <w:jc w:val="center"/>
              <w:rPr>
                <w:rFonts w:ascii="宋体" w:hAnsi="宋体" w:cs="宋体"/>
                <w:color w:val="auto"/>
                <w:kern w:val="0"/>
                <w:szCs w:val="21"/>
              </w:rPr>
            </w:pPr>
            <w:r>
              <w:rPr>
                <w:rFonts w:hint="eastAsia" w:ascii="宋体" w:hAnsi="宋体" w:cs="宋体"/>
                <w:color w:val="auto"/>
                <w:kern w:val="0"/>
                <w:szCs w:val="21"/>
              </w:rPr>
              <w:t>JTG E42 T0333</w:t>
            </w:r>
          </w:p>
        </w:tc>
      </w:tr>
      <w:tr w14:paraId="33EE89B5">
        <w:tblPrEx>
          <w:tblCellMar>
            <w:top w:w="0" w:type="dxa"/>
            <w:left w:w="108" w:type="dxa"/>
            <w:bottom w:w="0" w:type="dxa"/>
            <w:right w:w="108" w:type="dxa"/>
          </w:tblCellMar>
        </w:tblPrEx>
        <w:trPr>
          <w:trHeight w:val="90"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ED77021">
            <w:pPr>
              <w:widowControl/>
              <w:jc w:val="center"/>
              <w:rPr>
                <w:rFonts w:ascii="宋体" w:hAnsi="宋体" w:cs="宋体"/>
                <w:color w:val="auto"/>
                <w:kern w:val="0"/>
                <w:szCs w:val="21"/>
              </w:rPr>
            </w:pPr>
            <w:r>
              <w:rPr>
                <w:rFonts w:hint="eastAsia" w:ascii="宋体" w:hAnsi="宋体" w:cs="宋体"/>
                <w:color w:val="auto"/>
                <w:kern w:val="0"/>
                <w:szCs w:val="21"/>
              </w:rPr>
              <w:t>泥块含量(按质量计)(%)≤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7E9FD4A">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4DD8401">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489041D">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667CE42">
            <w:pPr>
              <w:widowControl/>
              <w:jc w:val="center"/>
              <w:rPr>
                <w:rFonts w:ascii="宋体" w:hAnsi="宋体" w:cs="宋体"/>
                <w:color w:val="auto"/>
                <w:kern w:val="0"/>
                <w:szCs w:val="21"/>
              </w:rPr>
            </w:pPr>
            <w:r>
              <w:rPr>
                <w:rFonts w:hint="eastAsia" w:ascii="宋体" w:hAnsi="宋体" w:cs="宋体"/>
                <w:color w:val="auto"/>
                <w:kern w:val="0"/>
                <w:szCs w:val="21"/>
              </w:rPr>
              <w:t>JTG E42 T0335</w:t>
            </w:r>
          </w:p>
        </w:tc>
      </w:tr>
      <w:tr w14:paraId="15BA0BE6">
        <w:tblPrEx>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DB771DE">
            <w:pPr>
              <w:widowControl/>
              <w:jc w:val="center"/>
              <w:rPr>
                <w:rFonts w:ascii="宋体" w:hAnsi="宋体" w:cs="宋体"/>
                <w:color w:val="auto"/>
                <w:kern w:val="0"/>
                <w:szCs w:val="21"/>
              </w:rPr>
            </w:pPr>
            <w:r>
              <w:rPr>
                <w:rFonts w:hint="eastAsia" w:ascii="宋体" w:hAnsi="宋体" w:cs="宋体"/>
                <w:color w:val="auto"/>
                <w:kern w:val="0"/>
                <w:szCs w:val="21"/>
              </w:rPr>
              <w:t>氯离子含量(按质量计)(%)≤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34A271F">
            <w:pPr>
              <w:widowControl/>
              <w:jc w:val="center"/>
              <w:rPr>
                <w:rFonts w:ascii="宋体" w:hAnsi="宋体" w:cs="宋体"/>
                <w:color w:val="auto"/>
                <w:kern w:val="0"/>
                <w:szCs w:val="21"/>
              </w:rPr>
            </w:pPr>
            <w:r>
              <w:rPr>
                <w:rFonts w:hint="eastAsia" w:ascii="宋体" w:hAnsi="宋体" w:cs="宋体"/>
                <w:color w:val="auto"/>
                <w:kern w:val="0"/>
                <w:szCs w:val="21"/>
              </w:rPr>
              <w:t>0.02</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0CC8B7E">
            <w:pPr>
              <w:widowControl/>
              <w:jc w:val="center"/>
              <w:rPr>
                <w:rFonts w:ascii="宋体" w:hAnsi="宋体" w:cs="宋体"/>
                <w:color w:val="auto"/>
                <w:kern w:val="0"/>
                <w:szCs w:val="21"/>
              </w:rPr>
            </w:pPr>
            <w:r>
              <w:rPr>
                <w:rFonts w:hint="eastAsia" w:ascii="宋体" w:hAnsi="宋体" w:cs="宋体"/>
                <w:color w:val="auto"/>
                <w:kern w:val="0"/>
                <w:szCs w:val="21"/>
              </w:rPr>
              <w:t>0.03</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3045F6">
            <w:pPr>
              <w:widowControl/>
              <w:jc w:val="center"/>
              <w:rPr>
                <w:rFonts w:ascii="宋体" w:hAnsi="宋体" w:cs="宋体"/>
                <w:color w:val="auto"/>
                <w:kern w:val="0"/>
                <w:szCs w:val="21"/>
              </w:rPr>
            </w:pPr>
            <w:r>
              <w:rPr>
                <w:rFonts w:hint="eastAsia" w:ascii="宋体" w:hAnsi="宋体" w:cs="宋体"/>
                <w:color w:val="auto"/>
                <w:kern w:val="0"/>
                <w:szCs w:val="21"/>
              </w:rPr>
              <w:t>0.06</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E5AACF3">
            <w:pPr>
              <w:widowControl/>
              <w:jc w:val="center"/>
              <w:rPr>
                <w:rFonts w:ascii="宋体" w:hAnsi="宋体" w:cs="宋体"/>
                <w:color w:val="auto"/>
                <w:kern w:val="0"/>
                <w:szCs w:val="21"/>
              </w:rPr>
            </w:pPr>
            <w:r>
              <w:rPr>
                <w:rFonts w:hint="eastAsia" w:ascii="宋体" w:hAnsi="宋体" w:cs="宋体"/>
                <w:color w:val="auto"/>
                <w:kern w:val="0"/>
                <w:szCs w:val="21"/>
              </w:rPr>
              <w:t>GB/T 14684</w:t>
            </w:r>
          </w:p>
        </w:tc>
      </w:tr>
      <w:tr w14:paraId="448C2E77">
        <w:tblPrEx>
          <w:tblCellMar>
            <w:top w:w="0" w:type="dxa"/>
            <w:left w:w="108" w:type="dxa"/>
            <w:bottom w:w="0" w:type="dxa"/>
            <w:right w:w="108" w:type="dxa"/>
          </w:tblCellMar>
        </w:tblPrEx>
        <w:trPr>
          <w:trHeight w:val="315"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C04773D">
            <w:pPr>
              <w:widowControl/>
              <w:jc w:val="center"/>
              <w:rPr>
                <w:rFonts w:ascii="宋体" w:hAnsi="宋体" w:cs="宋体"/>
                <w:color w:val="auto"/>
                <w:kern w:val="0"/>
                <w:szCs w:val="21"/>
              </w:rPr>
            </w:pPr>
            <w:r>
              <w:rPr>
                <w:rFonts w:hint="eastAsia" w:ascii="宋体" w:hAnsi="宋体" w:cs="宋体"/>
                <w:color w:val="auto"/>
                <w:kern w:val="0"/>
                <w:szCs w:val="21"/>
              </w:rPr>
              <w:t>云母含量(按质量计)(%)≤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961CAF2">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04DC1AE">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4A32240">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F19372F">
            <w:pPr>
              <w:widowControl/>
              <w:jc w:val="center"/>
              <w:rPr>
                <w:rFonts w:ascii="宋体" w:hAnsi="宋体" w:cs="宋体"/>
                <w:color w:val="auto"/>
                <w:kern w:val="0"/>
                <w:szCs w:val="21"/>
              </w:rPr>
            </w:pPr>
            <w:r>
              <w:rPr>
                <w:rFonts w:hint="eastAsia" w:ascii="宋体" w:hAnsi="宋体" w:cs="宋体"/>
                <w:color w:val="auto"/>
                <w:kern w:val="0"/>
                <w:szCs w:val="21"/>
              </w:rPr>
              <w:t>JTG E42 T0337</w:t>
            </w:r>
          </w:p>
        </w:tc>
      </w:tr>
      <w:tr w14:paraId="4118FF88">
        <w:tblPrEx>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4DE99C81">
            <w:pPr>
              <w:widowControl/>
              <w:jc w:val="center"/>
              <w:rPr>
                <w:rFonts w:ascii="宋体" w:hAnsi="宋体" w:cs="宋体"/>
                <w:color w:val="auto"/>
                <w:kern w:val="0"/>
                <w:szCs w:val="21"/>
              </w:rPr>
            </w:pPr>
            <w:r>
              <w:rPr>
                <w:rFonts w:hint="eastAsia" w:ascii="宋体" w:hAnsi="宋体" w:cs="宋体"/>
                <w:color w:val="auto"/>
                <w:kern w:val="0"/>
                <w:szCs w:val="21"/>
              </w:rPr>
              <w:t>硫化物及硫酸盐含量(按SO</w:t>
            </w:r>
            <w:r>
              <w:rPr>
                <w:rFonts w:hint="eastAsia" w:ascii="宋体" w:hAnsi="宋体" w:cs="宋体"/>
                <w:color w:val="auto"/>
                <w:kern w:val="0"/>
                <w:szCs w:val="21"/>
                <w:vertAlign w:val="subscript"/>
              </w:rPr>
              <w:t>3</w:t>
            </w:r>
            <w:r>
              <w:rPr>
                <w:rFonts w:hint="eastAsia" w:ascii="宋体" w:hAnsi="宋体" w:cs="宋体"/>
                <w:color w:val="auto"/>
                <w:kern w:val="0"/>
                <w:szCs w:val="21"/>
              </w:rPr>
              <w:t>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FF7E6F">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310F50">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5D85C91">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F36AE40">
            <w:pPr>
              <w:widowControl/>
              <w:jc w:val="center"/>
              <w:rPr>
                <w:rFonts w:ascii="宋体" w:hAnsi="宋体" w:cs="宋体"/>
                <w:color w:val="auto"/>
                <w:kern w:val="0"/>
                <w:szCs w:val="21"/>
              </w:rPr>
            </w:pPr>
            <w:r>
              <w:rPr>
                <w:rFonts w:hint="eastAsia" w:ascii="宋体" w:hAnsi="宋体" w:cs="宋体"/>
                <w:color w:val="auto"/>
                <w:kern w:val="0"/>
                <w:szCs w:val="21"/>
              </w:rPr>
              <w:t>JTG E42 T0341</w:t>
            </w:r>
          </w:p>
        </w:tc>
      </w:tr>
      <w:tr w14:paraId="22AB83DA">
        <w:tblPrEx>
          <w:tblCellMar>
            <w:top w:w="0" w:type="dxa"/>
            <w:left w:w="108" w:type="dxa"/>
            <w:bottom w:w="0" w:type="dxa"/>
            <w:right w:w="108" w:type="dxa"/>
          </w:tblCellMar>
        </w:tblPrEx>
        <w:trPr>
          <w:trHeight w:val="397"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D725F18">
            <w:pPr>
              <w:widowControl/>
              <w:jc w:val="center"/>
              <w:rPr>
                <w:rFonts w:ascii="宋体" w:hAnsi="宋体" w:cs="宋体"/>
                <w:color w:val="auto"/>
                <w:kern w:val="0"/>
                <w:szCs w:val="21"/>
              </w:rPr>
            </w:pPr>
            <w:r>
              <w:rPr>
                <w:rFonts w:hint="eastAsia" w:ascii="宋体" w:hAnsi="宋体" w:cs="宋体"/>
                <w:color w:val="auto"/>
                <w:kern w:val="0"/>
                <w:szCs w:val="21"/>
              </w:rPr>
              <w:t>海砂中的贝壳类物质含量(按质量计)(%)≤</w:t>
            </w:r>
          </w:p>
        </w:tc>
        <w:tc>
          <w:tcPr>
            <w:tcW w:w="1148"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447F4C7">
            <w:pPr>
              <w:widowControl/>
              <w:jc w:val="center"/>
              <w:rPr>
                <w:rFonts w:ascii="宋体" w:hAnsi="宋体" w:cs="宋体"/>
                <w:color w:val="auto"/>
                <w:kern w:val="0"/>
                <w:szCs w:val="21"/>
              </w:rPr>
            </w:pPr>
            <w:r>
              <w:rPr>
                <w:rFonts w:hint="eastAsia" w:ascii="宋体" w:hAnsi="宋体" w:cs="宋体"/>
                <w:color w:val="auto"/>
                <w:kern w:val="0"/>
                <w:szCs w:val="21"/>
              </w:rPr>
              <w:t>3</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CCB2B9">
            <w:pPr>
              <w:widowControl/>
              <w:jc w:val="center"/>
              <w:rPr>
                <w:rFonts w:ascii="宋体" w:hAnsi="宋体" w:cs="宋体"/>
                <w:color w:val="auto"/>
                <w:kern w:val="0"/>
                <w:szCs w:val="21"/>
              </w:rPr>
            </w:pPr>
            <w:r>
              <w:rPr>
                <w:rFonts w:hint="eastAsia" w:ascii="宋体" w:hAnsi="宋体" w:cs="宋体"/>
                <w:color w:val="auto"/>
                <w:kern w:val="0"/>
                <w:szCs w:val="21"/>
              </w:rPr>
              <w:t>5</w:t>
            </w:r>
          </w:p>
        </w:tc>
        <w:tc>
          <w:tcPr>
            <w:tcW w:w="114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01C2905">
            <w:pPr>
              <w:widowControl/>
              <w:jc w:val="center"/>
              <w:rPr>
                <w:rFonts w:ascii="宋体" w:hAnsi="宋体" w:cs="宋体"/>
                <w:color w:val="auto"/>
                <w:kern w:val="0"/>
                <w:szCs w:val="21"/>
              </w:rPr>
            </w:pPr>
            <w:r>
              <w:rPr>
                <w:rFonts w:hint="eastAsia" w:ascii="宋体" w:hAnsi="宋体" w:cs="宋体"/>
                <w:color w:val="auto"/>
                <w:kern w:val="0"/>
                <w:szCs w:val="21"/>
              </w:rPr>
              <w:t>8</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FB7C246">
            <w:pPr>
              <w:widowControl/>
              <w:jc w:val="center"/>
              <w:rPr>
                <w:rFonts w:ascii="宋体" w:hAnsi="宋体" w:cs="宋体"/>
                <w:color w:val="auto"/>
                <w:kern w:val="0"/>
                <w:szCs w:val="21"/>
              </w:rPr>
            </w:pPr>
            <w:r>
              <w:rPr>
                <w:rFonts w:hint="eastAsia" w:ascii="宋体" w:hAnsi="宋体" w:cs="宋体"/>
                <w:color w:val="auto"/>
                <w:kern w:val="0"/>
                <w:szCs w:val="21"/>
              </w:rPr>
              <w:t>JGJ 206</w:t>
            </w:r>
          </w:p>
        </w:tc>
      </w:tr>
      <w:tr w14:paraId="09C1BCC1">
        <w:tblPrEx>
          <w:tblCellMar>
            <w:top w:w="0" w:type="dxa"/>
            <w:left w:w="108" w:type="dxa"/>
            <w:bottom w:w="0" w:type="dxa"/>
            <w:right w:w="108" w:type="dxa"/>
          </w:tblCellMar>
        </w:tblPrEx>
        <w:trPr>
          <w:trHeight w:val="298"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8782DEF">
            <w:pPr>
              <w:widowControl/>
              <w:jc w:val="center"/>
              <w:rPr>
                <w:rFonts w:ascii="宋体" w:hAnsi="宋体" w:cs="宋体"/>
                <w:color w:val="auto"/>
                <w:kern w:val="0"/>
                <w:szCs w:val="21"/>
              </w:rPr>
            </w:pPr>
            <w:r>
              <w:rPr>
                <w:rFonts w:hint="eastAsia" w:ascii="宋体" w:hAnsi="宋体" w:cs="宋体"/>
                <w:color w:val="auto"/>
                <w:kern w:val="0"/>
                <w:szCs w:val="21"/>
              </w:rPr>
              <w:t>轻物质含量(按质量计)(%)≤</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7BDEDE1">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79298AB">
            <w:pPr>
              <w:widowControl/>
              <w:jc w:val="center"/>
              <w:rPr>
                <w:rFonts w:ascii="宋体" w:hAnsi="宋体" w:cs="宋体"/>
                <w:color w:val="auto"/>
                <w:kern w:val="0"/>
                <w:szCs w:val="21"/>
              </w:rPr>
            </w:pPr>
            <w:r>
              <w:rPr>
                <w:rFonts w:hint="eastAsia" w:ascii="宋体" w:hAnsi="宋体" w:cs="宋体"/>
                <w:color w:val="auto"/>
                <w:kern w:val="0"/>
                <w:szCs w:val="21"/>
              </w:rPr>
              <w:t>JTG E42 T0338</w:t>
            </w:r>
          </w:p>
        </w:tc>
      </w:tr>
      <w:tr w14:paraId="62BFB063">
        <w:tblPrEx>
          <w:tblCellMar>
            <w:top w:w="0" w:type="dxa"/>
            <w:left w:w="108" w:type="dxa"/>
            <w:bottom w:w="0" w:type="dxa"/>
            <w:right w:w="108" w:type="dxa"/>
          </w:tblCellMar>
        </w:tblPrEx>
        <w:trPr>
          <w:trHeight w:val="282"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104EC80">
            <w:pPr>
              <w:widowControl/>
              <w:jc w:val="center"/>
              <w:rPr>
                <w:rFonts w:ascii="宋体" w:hAnsi="宋体" w:cs="宋体"/>
                <w:color w:val="auto"/>
                <w:kern w:val="0"/>
                <w:szCs w:val="21"/>
              </w:rPr>
            </w:pPr>
            <w:r>
              <w:rPr>
                <w:rFonts w:hint="eastAsia" w:ascii="宋体" w:hAnsi="宋体" w:cs="宋体"/>
                <w:color w:val="auto"/>
                <w:kern w:val="0"/>
                <w:szCs w:val="21"/>
              </w:rPr>
              <w:t>吸水率(按质量计)(%)≤</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8B171E8">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6328FE8">
            <w:pPr>
              <w:widowControl/>
              <w:jc w:val="center"/>
              <w:rPr>
                <w:rFonts w:ascii="宋体" w:hAnsi="宋体" w:cs="宋体"/>
                <w:color w:val="auto"/>
                <w:kern w:val="0"/>
                <w:szCs w:val="21"/>
              </w:rPr>
            </w:pPr>
            <w:r>
              <w:rPr>
                <w:rFonts w:hint="eastAsia" w:ascii="宋体" w:hAnsi="宋体" w:cs="宋体"/>
                <w:color w:val="auto"/>
                <w:kern w:val="0"/>
                <w:szCs w:val="21"/>
              </w:rPr>
              <w:t>JTG E42 T0330</w:t>
            </w:r>
          </w:p>
        </w:tc>
      </w:tr>
      <w:tr w14:paraId="1F953A75">
        <w:tblPrEx>
          <w:tblCellMar>
            <w:top w:w="0" w:type="dxa"/>
            <w:left w:w="108" w:type="dxa"/>
            <w:bottom w:w="0" w:type="dxa"/>
            <w:right w:w="108" w:type="dxa"/>
          </w:tblCellMar>
        </w:tblPrEx>
        <w:trPr>
          <w:trHeight w:val="90"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B08B17C">
            <w:pPr>
              <w:widowControl/>
              <w:jc w:val="center"/>
              <w:rPr>
                <w:rFonts w:ascii="宋体" w:hAnsi="宋体" w:cs="宋体"/>
                <w:color w:val="auto"/>
                <w:kern w:val="0"/>
                <w:szCs w:val="21"/>
              </w:rPr>
            </w:pPr>
            <w:r>
              <w:rPr>
                <w:rFonts w:hint="eastAsia" w:ascii="宋体" w:hAnsi="宋体" w:cs="宋体"/>
                <w:color w:val="auto"/>
                <w:kern w:val="0"/>
                <w:szCs w:val="21"/>
              </w:rPr>
              <w:t>表观密度(kg/m</w:t>
            </w:r>
            <w:r>
              <w:rPr>
                <w:rFonts w:hint="eastAsia" w:ascii="宋体" w:hAnsi="宋体" w:cs="宋体"/>
                <w:color w:val="auto"/>
                <w:kern w:val="0"/>
                <w:szCs w:val="21"/>
                <w:vertAlign w:val="superscript"/>
              </w:rPr>
              <w:t>3</w:t>
            </w:r>
            <w:r>
              <w:rPr>
                <w:rFonts w:hint="eastAsia" w:ascii="宋体" w:hAnsi="宋体" w:cs="宋体"/>
                <w:color w:val="auto"/>
                <w:kern w:val="0"/>
                <w:szCs w:val="21"/>
              </w:rPr>
              <w:t>)≥</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28831DE">
            <w:pPr>
              <w:widowControl/>
              <w:jc w:val="center"/>
              <w:rPr>
                <w:rFonts w:ascii="宋体" w:hAnsi="宋体" w:cs="宋体"/>
                <w:color w:val="auto"/>
                <w:kern w:val="0"/>
                <w:szCs w:val="21"/>
              </w:rPr>
            </w:pPr>
            <w:r>
              <w:rPr>
                <w:rFonts w:hint="eastAsia" w:ascii="宋体" w:hAnsi="宋体" w:cs="宋体"/>
                <w:color w:val="auto"/>
                <w:kern w:val="0"/>
                <w:szCs w:val="21"/>
              </w:rPr>
              <w:t>2500</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79B6C5C">
            <w:pPr>
              <w:widowControl/>
              <w:jc w:val="center"/>
              <w:rPr>
                <w:rFonts w:ascii="宋体" w:hAnsi="宋体" w:cs="宋体"/>
                <w:color w:val="auto"/>
                <w:kern w:val="0"/>
                <w:szCs w:val="21"/>
              </w:rPr>
            </w:pPr>
            <w:r>
              <w:rPr>
                <w:rFonts w:hint="eastAsia" w:ascii="宋体" w:hAnsi="宋体" w:cs="宋体"/>
                <w:color w:val="auto"/>
                <w:kern w:val="0"/>
                <w:szCs w:val="21"/>
              </w:rPr>
              <w:t>JTG E42 T0328</w:t>
            </w:r>
          </w:p>
        </w:tc>
      </w:tr>
      <w:tr w14:paraId="1ECB3C26">
        <w:tblPrEx>
          <w:tblCellMar>
            <w:top w:w="0" w:type="dxa"/>
            <w:left w:w="108" w:type="dxa"/>
            <w:bottom w:w="0" w:type="dxa"/>
            <w:right w:w="108" w:type="dxa"/>
          </w:tblCellMar>
        </w:tblPrEx>
        <w:trPr>
          <w:trHeight w:val="180"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605201E">
            <w:pPr>
              <w:widowControl/>
              <w:jc w:val="center"/>
              <w:rPr>
                <w:rFonts w:ascii="宋体" w:hAnsi="宋体" w:cs="宋体"/>
                <w:color w:val="auto"/>
                <w:kern w:val="0"/>
                <w:szCs w:val="21"/>
              </w:rPr>
            </w:pPr>
            <w:r>
              <w:rPr>
                <w:rFonts w:hint="eastAsia" w:ascii="宋体" w:hAnsi="宋体" w:cs="宋体"/>
                <w:color w:val="auto"/>
                <w:kern w:val="0"/>
                <w:szCs w:val="21"/>
              </w:rPr>
              <w:t>松散堆积密度(kg/m</w:t>
            </w:r>
            <w:r>
              <w:rPr>
                <w:rFonts w:hint="eastAsia" w:ascii="宋体" w:hAnsi="宋体" w:cs="宋体"/>
                <w:color w:val="auto"/>
                <w:kern w:val="0"/>
                <w:szCs w:val="21"/>
                <w:vertAlign w:val="superscript"/>
              </w:rPr>
              <w:t>3</w:t>
            </w:r>
            <w:r>
              <w:rPr>
                <w:rFonts w:hint="eastAsia" w:ascii="宋体" w:hAnsi="宋体" w:cs="宋体"/>
                <w:color w:val="auto"/>
                <w:kern w:val="0"/>
                <w:szCs w:val="21"/>
              </w:rPr>
              <w:t>)≥</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50B075B7">
            <w:pPr>
              <w:widowControl/>
              <w:jc w:val="center"/>
              <w:rPr>
                <w:rFonts w:ascii="宋体" w:hAnsi="宋体" w:cs="宋体"/>
                <w:color w:val="auto"/>
                <w:kern w:val="0"/>
                <w:szCs w:val="21"/>
              </w:rPr>
            </w:pPr>
            <w:r>
              <w:rPr>
                <w:rFonts w:hint="eastAsia" w:ascii="宋体" w:hAnsi="宋体" w:cs="宋体"/>
                <w:color w:val="auto"/>
                <w:kern w:val="0"/>
                <w:szCs w:val="21"/>
              </w:rPr>
              <w:t>1400</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44261D1">
            <w:pPr>
              <w:widowControl/>
              <w:jc w:val="center"/>
              <w:rPr>
                <w:rFonts w:ascii="宋体" w:hAnsi="宋体" w:cs="宋体"/>
                <w:color w:val="auto"/>
                <w:kern w:val="0"/>
                <w:szCs w:val="21"/>
              </w:rPr>
            </w:pPr>
            <w:r>
              <w:rPr>
                <w:rFonts w:hint="eastAsia" w:ascii="宋体" w:hAnsi="宋体" w:cs="宋体"/>
                <w:color w:val="auto"/>
                <w:kern w:val="0"/>
                <w:szCs w:val="21"/>
              </w:rPr>
              <w:t>JTG E42 T0331</w:t>
            </w:r>
          </w:p>
        </w:tc>
      </w:tr>
      <w:tr w14:paraId="390D6F27">
        <w:tblPrEx>
          <w:tblCellMar>
            <w:top w:w="0" w:type="dxa"/>
            <w:left w:w="108" w:type="dxa"/>
            <w:bottom w:w="0" w:type="dxa"/>
            <w:right w:w="108" w:type="dxa"/>
          </w:tblCellMar>
        </w:tblPrEx>
        <w:trPr>
          <w:trHeight w:val="114"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20DCE05">
            <w:pPr>
              <w:widowControl/>
              <w:jc w:val="center"/>
              <w:rPr>
                <w:rFonts w:ascii="宋体" w:hAnsi="宋体" w:cs="宋体"/>
                <w:color w:val="auto"/>
                <w:kern w:val="0"/>
                <w:szCs w:val="21"/>
              </w:rPr>
            </w:pPr>
            <w:r>
              <w:rPr>
                <w:rFonts w:hint="eastAsia" w:ascii="宋体" w:hAnsi="宋体" w:cs="宋体"/>
                <w:color w:val="auto"/>
                <w:kern w:val="0"/>
                <w:szCs w:val="21"/>
              </w:rPr>
              <w:t>空隙率(%)≤</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39A607DF">
            <w:pPr>
              <w:widowControl/>
              <w:jc w:val="center"/>
              <w:rPr>
                <w:rFonts w:ascii="宋体" w:hAnsi="宋体" w:cs="宋体"/>
                <w:color w:val="auto"/>
                <w:kern w:val="0"/>
                <w:szCs w:val="21"/>
              </w:rPr>
            </w:pPr>
            <w:r>
              <w:rPr>
                <w:rFonts w:hint="eastAsia" w:ascii="宋体" w:hAnsi="宋体" w:cs="宋体"/>
                <w:color w:val="auto"/>
                <w:kern w:val="0"/>
                <w:szCs w:val="21"/>
              </w:rPr>
              <w:t>45</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F6AA50C">
            <w:pPr>
              <w:widowControl/>
              <w:jc w:val="center"/>
              <w:rPr>
                <w:rFonts w:ascii="宋体" w:hAnsi="宋体" w:cs="宋体"/>
                <w:color w:val="auto"/>
                <w:kern w:val="0"/>
                <w:szCs w:val="21"/>
              </w:rPr>
            </w:pPr>
            <w:r>
              <w:rPr>
                <w:rFonts w:hint="eastAsia" w:ascii="宋体" w:hAnsi="宋体" w:cs="宋体"/>
                <w:color w:val="auto"/>
                <w:kern w:val="0"/>
                <w:szCs w:val="21"/>
              </w:rPr>
              <w:t>JTG E42 T0331</w:t>
            </w:r>
          </w:p>
        </w:tc>
      </w:tr>
      <w:tr w14:paraId="1F4FBE2D">
        <w:tblPrEx>
          <w:tblCellMar>
            <w:top w:w="0" w:type="dxa"/>
            <w:left w:w="108" w:type="dxa"/>
            <w:bottom w:w="0" w:type="dxa"/>
            <w:right w:w="108" w:type="dxa"/>
          </w:tblCellMar>
        </w:tblPrEx>
        <w:trPr>
          <w:trHeight w:val="163"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F89DC93">
            <w:pPr>
              <w:widowControl/>
              <w:jc w:val="center"/>
              <w:rPr>
                <w:rFonts w:ascii="宋体" w:hAnsi="宋体" w:cs="宋体"/>
                <w:color w:val="auto"/>
                <w:kern w:val="0"/>
                <w:szCs w:val="21"/>
              </w:rPr>
            </w:pPr>
            <w:r>
              <w:rPr>
                <w:rFonts w:hint="eastAsia" w:ascii="宋体" w:hAnsi="宋体" w:cs="宋体"/>
                <w:color w:val="auto"/>
                <w:kern w:val="0"/>
                <w:szCs w:val="21"/>
              </w:rPr>
              <w:t>有机物含量(比色法)</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39E48283">
            <w:pPr>
              <w:widowControl/>
              <w:jc w:val="center"/>
              <w:rPr>
                <w:rFonts w:ascii="宋体" w:hAnsi="宋体" w:cs="宋体"/>
                <w:color w:val="auto"/>
                <w:kern w:val="0"/>
                <w:szCs w:val="21"/>
              </w:rPr>
            </w:pPr>
            <w:r>
              <w:rPr>
                <w:rFonts w:hint="eastAsia" w:ascii="宋体" w:hAnsi="宋体" w:cs="宋体"/>
                <w:color w:val="auto"/>
                <w:kern w:val="0"/>
                <w:szCs w:val="21"/>
              </w:rPr>
              <w:t>合格</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4AEADBE">
            <w:pPr>
              <w:widowControl/>
              <w:jc w:val="center"/>
              <w:rPr>
                <w:rFonts w:ascii="宋体" w:hAnsi="宋体" w:cs="宋体"/>
                <w:color w:val="auto"/>
                <w:kern w:val="0"/>
                <w:szCs w:val="21"/>
              </w:rPr>
            </w:pPr>
            <w:r>
              <w:rPr>
                <w:rFonts w:hint="eastAsia" w:ascii="宋体" w:hAnsi="宋体" w:cs="宋体"/>
                <w:color w:val="auto"/>
                <w:kern w:val="0"/>
                <w:szCs w:val="21"/>
              </w:rPr>
              <w:t>JTG E42 T0336</w:t>
            </w:r>
          </w:p>
        </w:tc>
      </w:tr>
      <w:tr w14:paraId="04BB5674">
        <w:tblPrEx>
          <w:tblCellMar>
            <w:top w:w="0" w:type="dxa"/>
            <w:left w:w="108" w:type="dxa"/>
            <w:bottom w:w="0" w:type="dxa"/>
            <w:right w:w="108" w:type="dxa"/>
          </w:tblCellMar>
        </w:tblPrEx>
        <w:trPr>
          <w:trHeight w:val="90" w:hRule="atLeast"/>
          <w:jc w:val="center"/>
        </w:trPr>
        <w:tc>
          <w:tcPr>
            <w:tcW w:w="4103"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AA9C82C">
            <w:pPr>
              <w:widowControl/>
              <w:jc w:val="center"/>
              <w:rPr>
                <w:rFonts w:ascii="宋体" w:hAnsi="宋体" w:cs="宋体"/>
                <w:color w:val="auto"/>
                <w:kern w:val="0"/>
                <w:szCs w:val="21"/>
              </w:rPr>
            </w:pPr>
            <w:r>
              <w:rPr>
                <w:rFonts w:hint="eastAsia" w:ascii="宋体" w:hAnsi="宋体" w:cs="宋体"/>
                <w:color w:val="auto"/>
                <w:kern w:val="0"/>
                <w:szCs w:val="21"/>
              </w:rPr>
              <w:t>碱活性反应</w:t>
            </w:r>
          </w:p>
        </w:tc>
        <w:tc>
          <w:tcPr>
            <w:tcW w:w="3446"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B0D966E">
            <w:pPr>
              <w:widowControl/>
              <w:jc w:val="center"/>
              <w:rPr>
                <w:rFonts w:ascii="宋体" w:hAnsi="宋体" w:cs="宋体"/>
                <w:color w:val="auto"/>
                <w:kern w:val="0"/>
                <w:szCs w:val="21"/>
              </w:rPr>
            </w:pPr>
            <w:r>
              <w:rPr>
                <w:rFonts w:hint="eastAsia" w:ascii="宋体" w:hAnsi="宋体" w:cs="宋体"/>
                <w:color w:val="auto"/>
                <w:kern w:val="0"/>
                <w:szCs w:val="21"/>
              </w:rPr>
              <w:t>不得有碱活性反应或疑似碱活性反应</w:t>
            </w:r>
          </w:p>
        </w:tc>
        <w:tc>
          <w:tcPr>
            <w:tcW w:w="1600"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9A96C9B">
            <w:pPr>
              <w:widowControl/>
              <w:jc w:val="center"/>
              <w:rPr>
                <w:rFonts w:ascii="宋体" w:hAnsi="宋体" w:cs="宋体"/>
                <w:color w:val="auto"/>
                <w:kern w:val="0"/>
                <w:szCs w:val="21"/>
              </w:rPr>
            </w:pPr>
            <w:r>
              <w:rPr>
                <w:rFonts w:hint="eastAsia" w:ascii="宋体" w:hAnsi="宋体" w:cs="宋体"/>
                <w:color w:val="auto"/>
                <w:kern w:val="0"/>
                <w:szCs w:val="21"/>
              </w:rPr>
              <w:t>JTG E42 T0325</w:t>
            </w:r>
          </w:p>
        </w:tc>
      </w:tr>
      <w:tr w14:paraId="7902DF55">
        <w:tblPrEx>
          <w:tblCellMar>
            <w:top w:w="0" w:type="dxa"/>
            <w:left w:w="108" w:type="dxa"/>
            <w:bottom w:w="0" w:type="dxa"/>
            <w:right w:w="108" w:type="dxa"/>
          </w:tblCellMar>
        </w:tblPrEx>
        <w:trPr>
          <w:trHeight w:val="245" w:hRule="atLeast"/>
          <w:jc w:val="center"/>
        </w:trPr>
        <w:tc>
          <w:tcPr>
            <w:tcW w:w="4103"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108BF57D">
            <w:pPr>
              <w:widowControl/>
              <w:jc w:val="center"/>
              <w:rPr>
                <w:rFonts w:ascii="宋体" w:hAnsi="宋体" w:cs="宋体"/>
                <w:color w:val="auto"/>
                <w:kern w:val="0"/>
                <w:szCs w:val="21"/>
              </w:rPr>
            </w:pPr>
            <w:r>
              <w:rPr>
                <w:rFonts w:hint="eastAsia" w:ascii="宋体" w:hAnsi="宋体" w:cs="宋体"/>
                <w:color w:val="auto"/>
                <w:kern w:val="0"/>
                <w:szCs w:val="21"/>
              </w:rPr>
              <w:t>结晶态二氧化硅含量(%)≥</w:t>
            </w:r>
          </w:p>
        </w:tc>
        <w:tc>
          <w:tcPr>
            <w:tcW w:w="3446"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5FD60658">
            <w:pPr>
              <w:widowControl/>
              <w:jc w:val="center"/>
              <w:rPr>
                <w:rFonts w:ascii="宋体" w:hAnsi="宋体" w:cs="宋体"/>
                <w:color w:val="auto"/>
                <w:kern w:val="0"/>
                <w:szCs w:val="21"/>
              </w:rPr>
            </w:pPr>
            <w:r>
              <w:rPr>
                <w:rFonts w:hint="eastAsia" w:ascii="宋体" w:hAnsi="宋体" w:cs="宋体"/>
                <w:color w:val="auto"/>
                <w:kern w:val="0"/>
                <w:szCs w:val="21"/>
              </w:rPr>
              <w:t>25</w:t>
            </w:r>
          </w:p>
        </w:tc>
        <w:tc>
          <w:tcPr>
            <w:tcW w:w="1600"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79EC8B78">
            <w:pPr>
              <w:widowControl/>
              <w:jc w:val="center"/>
              <w:rPr>
                <w:rFonts w:ascii="宋体" w:hAnsi="宋体" w:cs="宋体"/>
                <w:color w:val="auto"/>
                <w:kern w:val="0"/>
                <w:szCs w:val="21"/>
              </w:rPr>
            </w:pPr>
            <w:r>
              <w:rPr>
                <w:rFonts w:hint="eastAsia" w:ascii="宋体" w:hAnsi="宋体" w:cs="宋体"/>
                <w:color w:val="auto"/>
                <w:kern w:val="0"/>
                <w:szCs w:val="21"/>
              </w:rPr>
              <w:t>JTG E42 T0324</w:t>
            </w:r>
          </w:p>
        </w:tc>
      </w:tr>
    </w:tbl>
    <w:p w14:paraId="64015EA5">
      <w:pPr>
        <w:spacing w:line="360" w:lineRule="auto"/>
        <w:ind w:firstLine="600" w:firstLineChars="250"/>
        <w:rPr>
          <w:color w:val="auto"/>
          <w:sz w:val="24"/>
        </w:rPr>
      </w:pPr>
      <w:r>
        <w:rPr>
          <w:rFonts w:hint="eastAsia"/>
          <w:color w:val="auto"/>
          <w:sz w:val="24"/>
        </w:rPr>
        <w:t>天然砂的级配范围宜符合下表规定。面层水泥混凝土使用的天然砂细度模数宜在2.0～3.7之间。</w:t>
      </w:r>
    </w:p>
    <w:tbl>
      <w:tblPr>
        <w:tblStyle w:val="6"/>
        <w:tblW w:w="9840" w:type="dxa"/>
        <w:jc w:val="center"/>
        <w:tblLayout w:type="autofit"/>
        <w:tblCellMar>
          <w:top w:w="0" w:type="dxa"/>
          <w:left w:w="108" w:type="dxa"/>
          <w:bottom w:w="0" w:type="dxa"/>
          <w:right w:w="108" w:type="dxa"/>
        </w:tblCellMar>
      </w:tblPr>
      <w:tblGrid>
        <w:gridCol w:w="768"/>
        <w:gridCol w:w="1134"/>
        <w:gridCol w:w="567"/>
        <w:gridCol w:w="992"/>
        <w:gridCol w:w="992"/>
        <w:gridCol w:w="993"/>
        <w:gridCol w:w="921"/>
        <w:gridCol w:w="921"/>
        <w:gridCol w:w="796"/>
        <w:gridCol w:w="796"/>
        <w:gridCol w:w="960"/>
      </w:tblGrid>
      <w:tr w14:paraId="24CE201B">
        <w:tblPrEx>
          <w:tblCellMar>
            <w:top w:w="0" w:type="dxa"/>
            <w:left w:w="108" w:type="dxa"/>
            <w:bottom w:w="0" w:type="dxa"/>
            <w:right w:w="108" w:type="dxa"/>
          </w:tblCellMar>
        </w:tblPrEx>
        <w:trPr>
          <w:trHeight w:val="510" w:hRule="exact"/>
          <w:jc w:val="center"/>
        </w:trPr>
        <w:tc>
          <w:tcPr>
            <w:tcW w:w="9840" w:type="dxa"/>
            <w:gridSpan w:val="11"/>
            <w:tcBorders>
              <w:top w:val="nil"/>
              <w:left w:val="nil"/>
              <w:bottom w:val="single" w:color="auto" w:sz="12" w:space="0"/>
              <w:right w:val="nil"/>
            </w:tcBorders>
            <w:shd w:val="clear" w:color="000000" w:fill="FFFFFF"/>
            <w:noWrap/>
            <w:vAlign w:val="center"/>
          </w:tcPr>
          <w:p w14:paraId="6EDE2E86">
            <w:pPr>
              <w:widowControl/>
              <w:jc w:val="center"/>
              <w:rPr>
                <w:rFonts w:ascii="宋体" w:hAnsi="宋体" w:cs="宋体"/>
                <w:color w:val="auto"/>
                <w:kern w:val="0"/>
                <w:sz w:val="24"/>
              </w:rPr>
            </w:pPr>
            <w:r>
              <w:rPr>
                <w:rFonts w:hint="eastAsia" w:ascii="宋体" w:hAnsi="宋体" w:cs="宋体"/>
                <w:color w:val="auto"/>
                <w:kern w:val="0"/>
                <w:sz w:val="24"/>
              </w:rPr>
              <w:t>天然砂级配范围</w:t>
            </w:r>
          </w:p>
        </w:tc>
      </w:tr>
      <w:tr w14:paraId="79E0AC08">
        <w:tblPrEx>
          <w:tblCellMar>
            <w:top w:w="0" w:type="dxa"/>
            <w:left w:w="108" w:type="dxa"/>
            <w:bottom w:w="0" w:type="dxa"/>
            <w:right w:w="108" w:type="dxa"/>
          </w:tblCellMar>
        </w:tblPrEx>
        <w:trPr>
          <w:trHeight w:val="397" w:hRule="atLeast"/>
          <w:jc w:val="center"/>
        </w:trPr>
        <w:tc>
          <w:tcPr>
            <w:tcW w:w="190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4CC648B7">
            <w:pPr>
              <w:widowControl/>
              <w:jc w:val="center"/>
              <w:rPr>
                <w:rFonts w:ascii="宋体" w:hAnsi="宋体" w:cs="宋体"/>
                <w:color w:val="auto"/>
                <w:kern w:val="0"/>
                <w:szCs w:val="21"/>
              </w:rPr>
            </w:pPr>
            <w:r>
              <w:rPr>
                <w:rFonts w:hint="eastAsia" w:ascii="宋体" w:hAnsi="宋体" w:cs="宋体"/>
                <w:color w:val="auto"/>
                <w:kern w:val="0"/>
                <w:szCs w:val="21"/>
              </w:rPr>
              <w:t>方孔筛尺寸(mm)</w:t>
            </w:r>
          </w:p>
        </w:tc>
        <w:tc>
          <w:tcPr>
            <w:tcW w:w="567" w:type="dxa"/>
            <w:tcBorders>
              <w:top w:val="single" w:color="auto" w:sz="12" w:space="0"/>
              <w:left w:val="single" w:color="auto" w:sz="6" w:space="0"/>
              <w:bottom w:val="single" w:color="auto" w:sz="6" w:space="0"/>
              <w:right w:val="single" w:color="auto" w:sz="6" w:space="0"/>
            </w:tcBorders>
            <w:shd w:val="clear" w:color="000000" w:fill="FFFFFF"/>
            <w:vAlign w:val="center"/>
          </w:tcPr>
          <w:p w14:paraId="7A8AED7E">
            <w:pPr>
              <w:widowControl/>
              <w:jc w:val="center"/>
              <w:rPr>
                <w:rFonts w:ascii="宋体" w:hAnsi="宋体" w:cs="宋体"/>
                <w:color w:val="auto"/>
                <w:kern w:val="0"/>
                <w:szCs w:val="21"/>
              </w:rPr>
            </w:pPr>
            <w:r>
              <w:rPr>
                <w:rFonts w:hint="eastAsia" w:ascii="宋体" w:hAnsi="宋体" w:cs="宋体"/>
                <w:color w:val="auto"/>
                <w:kern w:val="0"/>
                <w:szCs w:val="21"/>
              </w:rPr>
              <w:t>9.5</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14:paraId="31BF69FD">
            <w:pPr>
              <w:widowControl/>
              <w:jc w:val="center"/>
              <w:rPr>
                <w:rFonts w:ascii="宋体" w:hAnsi="宋体" w:cs="宋体"/>
                <w:color w:val="auto"/>
                <w:kern w:val="0"/>
                <w:szCs w:val="21"/>
              </w:rPr>
            </w:pPr>
            <w:r>
              <w:rPr>
                <w:rFonts w:hint="eastAsia" w:ascii="宋体" w:hAnsi="宋体" w:cs="宋体"/>
                <w:color w:val="auto"/>
                <w:kern w:val="0"/>
                <w:szCs w:val="21"/>
              </w:rPr>
              <w:t>4.75</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14:paraId="1E1F0424">
            <w:pPr>
              <w:widowControl/>
              <w:jc w:val="center"/>
              <w:rPr>
                <w:rFonts w:ascii="宋体" w:hAnsi="宋体" w:cs="宋体"/>
                <w:color w:val="auto"/>
                <w:kern w:val="0"/>
                <w:szCs w:val="21"/>
              </w:rPr>
            </w:pPr>
            <w:r>
              <w:rPr>
                <w:rFonts w:hint="eastAsia" w:ascii="宋体" w:hAnsi="宋体" w:cs="宋体"/>
                <w:color w:val="auto"/>
                <w:kern w:val="0"/>
                <w:szCs w:val="21"/>
              </w:rPr>
              <w:t>2.36</w:t>
            </w:r>
          </w:p>
        </w:tc>
        <w:tc>
          <w:tcPr>
            <w:tcW w:w="993" w:type="dxa"/>
            <w:tcBorders>
              <w:top w:val="single" w:color="auto" w:sz="12" w:space="0"/>
              <w:left w:val="single" w:color="auto" w:sz="6" w:space="0"/>
              <w:bottom w:val="single" w:color="auto" w:sz="6" w:space="0"/>
              <w:right w:val="single" w:color="auto" w:sz="6" w:space="0"/>
            </w:tcBorders>
            <w:shd w:val="clear" w:color="000000" w:fill="FFFFFF"/>
            <w:vAlign w:val="center"/>
          </w:tcPr>
          <w:p w14:paraId="48ABB900">
            <w:pPr>
              <w:widowControl/>
              <w:jc w:val="center"/>
              <w:rPr>
                <w:rFonts w:ascii="宋体" w:hAnsi="宋体" w:cs="宋体"/>
                <w:color w:val="auto"/>
                <w:kern w:val="0"/>
                <w:szCs w:val="21"/>
              </w:rPr>
            </w:pPr>
            <w:r>
              <w:rPr>
                <w:rFonts w:hint="eastAsia" w:ascii="宋体" w:hAnsi="宋体" w:cs="宋体"/>
                <w:color w:val="auto"/>
                <w:kern w:val="0"/>
                <w:szCs w:val="21"/>
              </w:rPr>
              <w:t>1.18</w:t>
            </w:r>
          </w:p>
        </w:tc>
        <w:tc>
          <w:tcPr>
            <w:tcW w:w="921" w:type="dxa"/>
            <w:tcBorders>
              <w:top w:val="single" w:color="auto" w:sz="12" w:space="0"/>
              <w:left w:val="single" w:color="auto" w:sz="6" w:space="0"/>
              <w:bottom w:val="single" w:color="auto" w:sz="6" w:space="0"/>
              <w:right w:val="single" w:color="auto" w:sz="6" w:space="0"/>
            </w:tcBorders>
            <w:shd w:val="clear" w:color="000000" w:fill="FFFFFF"/>
            <w:vAlign w:val="center"/>
          </w:tcPr>
          <w:p w14:paraId="116FC34B">
            <w:pPr>
              <w:widowControl/>
              <w:jc w:val="center"/>
              <w:rPr>
                <w:rFonts w:ascii="宋体" w:hAnsi="宋体" w:cs="宋体"/>
                <w:color w:val="auto"/>
                <w:kern w:val="0"/>
                <w:szCs w:val="21"/>
              </w:rPr>
            </w:pPr>
            <w:r>
              <w:rPr>
                <w:rFonts w:hint="eastAsia" w:ascii="宋体" w:hAnsi="宋体" w:cs="宋体"/>
                <w:color w:val="auto"/>
                <w:kern w:val="0"/>
                <w:szCs w:val="21"/>
              </w:rPr>
              <w:t>0.6</w:t>
            </w:r>
          </w:p>
        </w:tc>
        <w:tc>
          <w:tcPr>
            <w:tcW w:w="921" w:type="dxa"/>
            <w:tcBorders>
              <w:top w:val="single" w:color="auto" w:sz="12" w:space="0"/>
              <w:left w:val="single" w:color="auto" w:sz="6" w:space="0"/>
              <w:bottom w:val="single" w:color="auto" w:sz="6" w:space="0"/>
              <w:right w:val="single" w:color="auto" w:sz="6" w:space="0"/>
            </w:tcBorders>
            <w:shd w:val="clear" w:color="000000" w:fill="FFFFFF"/>
            <w:vAlign w:val="center"/>
          </w:tcPr>
          <w:p w14:paraId="5CDECD35">
            <w:pPr>
              <w:widowControl/>
              <w:jc w:val="center"/>
              <w:rPr>
                <w:rFonts w:ascii="宋体" w:hAnsi="宋体" w:cs="宋体"/>
                <w:color w:val="auto"/>
                <w:kern w:val="0"/>
                <w:szCs w:val="21"/>
              </w:rPr>
            </w:pPr>
            <w:r>
              <w:rPr>
                <w:rFonts w:hint="eastAsia" w:ascii="宋体" w:hAnsi="宋体" w:cs="宋体"/>
                <w:color w:val="auto"/>
                <w:kern w:val="0"/>
                <w:szCs w:val="21"/>
              </w:rPr>
              <w:t>0.3</w:t>
            </w:r>
          </w:p>
        </w:tc>
        <w:tc>
          <w:tcPr>
            <w:tcW w:w="796" w:type="dxa"/>
            <w:tcBorders>
              <w:top w:val="single" w:color="auto" w:sz="12" w:space="0"/>
              <w:left w:val="single" w:color="auto" w:sz="6" w:space="0"/>
              <w:bottom w:val="single" w:color="auto" w:sz="6" w:space="0"/>
              <w:right w:val="single" w:color="auto" w:sz="6" w:space="0"/>
            </w:tcBorders>
            <w:shd w:val="clear" w:color="000000" w:fill="FFFFFF"/>
            <w:vAlign w:val="center"/>
          </w:tcPr>
          <w:p w14:paraId="32FC84F6">
            <w:pPr>
              <w:widowControl/>
              <w:jc w:val="center"/>
              <w:rPr>
                <w:rFonts w:ascii="宋体" w:hAnsi="宋体" w:cs="宋体"/>
                <w:color w:val="auto"/>
                <w:kern w:val="0"/>
                <w:szCs w:val="21"/>
              </w:rPr>
            </w:pPr>
            <w:r>
              <w:rPr>
                <w:rFonts w:hint="eastAsia" w:ascii="宋体" w:hAnsi="宋体" w:cs="宋体"/>
                <w:color w:val="auto"/>
                <w:kern w:val="0"/>
                <w:szCs w:val="21"/>
              </w:rPr>
              <w:t>0.15</w:t>
            </w:r>
          </w:p>
        </w:tc>
        <w:tc>
          <w:tcPr>
            <w:tcW w:w="796" w:type="dxa"/>
            <w:tcBorders>
              <w:top w:val="single" w:color="auto" w:sz="12" w:space="0"/>
              <w:left w:val="single" w:color="auto" w:sz="6" w:space="0"/>
              <w:bottom w:val="single" w:color="auto" w:sz="6" w:space="0"/>
              <w:right w:val="single" w:color="auto" w:sz="6" w:space="0"/>
            </w:tcBorders>
            <w:shd w:val="clear" w:color="000000" w:fill="FFFFFF"/>
            <w:vAlign w:val="center"/>
          </w:tcPr>
          <w:p w14:paraId="0F5FEC4C">
            <w:pPr>
              <w:widowControl/>
              <w:jc w:val="center"/>
              <w:rPr>
                <w:rFonts w:ascii="宋体" w:hAnsi="宋体" w:cs="宋体"/>
                <w:color w:val="auto"/>
                <w:kern w:val="0"/>
                <w:szCs w:val="21"/>
              </w:rPr>
            </w:pPr>
            <w:r>
              <w:rPr>
                <w:rFonts w:hint="eastAsia" w:ascii="宋体" w:hAnsi="宋体" w:cs="宋体"/>
                <w:color w:val="auto"/>
                <w:kern w:val="0"/>
                <w:szCs w:val="21"/>
              </w:rPr>
              <w:t>0.075</w:t>
            </w:r>
          </w:p>
        </w:tc>
        <w:tc>
          <w:tcPr>
            <w:tcW w:w="960"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2D88A52C">
            <w:pPr>
              <w:widowControl/>
              <w:jc w:val="center"/>
              <w:rPr>
                <w:rFonts w:ascii="宋体" w:hAnsi="宋体" w:cs="宋体"/>
                <w:color w:val="auto"/>
                <w:kern w:val="0"/>
                <w:szCs w:val="21"/>
              </w:rPr>
            </w:pPr>
            <w:r>
              <w:rPr>
                <w:rFonts w:hint="eastAsia" w:ascii="宋体" w:hAnsi="宋体" w:cs="宋体"/>
                <w:color w:val="auto"/>
                <w:kern w:val="0"/>
                <w:szCs w:val="21"/>
              </w:rPr>
              <w:t>试  验</w:t>
            </w:r>
          </w:p>
          <w:p w14:paraId="2BFE6490">
            <w:pPr>
              <w:widowControl/>
              <w:jc w:val="center"/>
              <w:rPr>
                <w:rFonts w:ascii="宋体" w:hAnsi="宋体" w:cs="宋体"/>
                <w:color w:val="auto"/>
                <w:kern w:val="0"/>
                <w:szCs w:val="21"/>
              </w:rPr>
            </w:pPr>
            <w:r>
              <w:rPr>
                <w:rFonts w:hint="eastAsia" w:ascii="宋体" w:hAnsi="宋体" w:cs="宋体"/>
                <w:color w:val="auto"/>
                <w:kern w:val="0"/>
                <w:szCs w:val="21"/>
              </w:rPr>
              <w:t>方  法</w:t>
            </w:r>
          </w:p>
        </w:tc>
      </w:tr>
      <w:tr w14:paraId="2AAB4B1F">
        <w:tblPrEx>
          <w:tblCellMar>
            <w:top w:w="0" w:type="dxa"/>
            <w:left w:w="108" w:type="dxa"/>
            <w:bottom w:w="0" w:type="dxa"/>
            <w:right w:w="108" w:type="dxa"/>
          </w:tblCellMar>
        </w:tblPrEx>
        <w:trPr>
          <w:trHeight w:val="397" w:hRule="atLeast"/>
          <w:jc w:val="center"/>
        </w:trPr>
        <w:tc>
          <w:tcPr>
            <w:tcW w:w="190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6654B9E1">
            <w:pPr>
              <w:widowControl/>
              <w:jc w:val="center"/>
              <w:rPr>
                <w:rFonts w:ascii="宋体" w:hAnsi="宋体" w:cs="宋体"/>
                <w:color w:val="auto"/>
                <w:kern w:val="0"/>
                <w:szCs w:val="21"/>
              </w:rPr>
            </w:pPr>
            <w:r>
              <w:rPr>
                <w:rFonts w:hint="eastAsia" w:ascii="宋体" w:hAnsi="宋体" w:cs="宋体"/>
                <w:color w:val="auto"/>
                <w:kern w:val="0"/>
                <w:szCs w:val="21"/>
              </w:rPr>
              <w:t>级配类型</w:t>
            </w:r>
          </w:p>
        </w:tc>
        <w:tc>
          <w:tcPr>
            <w:tcW w:w="6978"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344E449E">
            <w:pPr>
              <w:widowControl/>
              <w:jc w:val="center"/>
              <w:rPr>
                <w:rFonts w:ascii="宋体" w:hAnsi="宋体" w:cs="宋体"/>
                <w:color w:val="auto"/>
                <w:kern w:val="0"/>
                <w:szCs w:val="21"/>
              </w:rPr>
            </w:pPr>
            <w:r>
              <w:rPr>
                <w:rFonts w:hint="eastAsia" w:ascii="宋体" w:hAnsi="宋体" w:cs="宋体"/>
                <w:color w:val="auto"/>
                <w:kern w:val="0"/>
                <w:szCs w:val="21"/>
              </w:rPr>
              <w:t>累计筛余(以质量计)(%)</w:t>
            </w:r>
          </w:p>
        </w:tc>
        <w:tc>
          <w:tcPr>
            <w:tcW w:w="960" w:type="dxa"/>
            <w:vMerge w:val="continue"/>
            <w:tcBorders>
              <w:top w:val="single" w:color="auto" w:sz="6" w:space="0"/>
              <w:left w:val="single" w:color="auto" w:sz="6" w:space="0"/>
              <w:bottom w:val="single" w:color="auto" w:sz="6" w:space="0"/>
              <w:right w:val="single" w:color="auto" w:sz="12" w:space="0"/>
            </w:tcBorders>
            <w:vAlign w:val="center"/>
          </w:tcPr>
          <w:p w14:paraId="0E1ED870">
            <w:pPr>
              <w:widowControl/>
              <w:jc w:val="left"/>
              <w:rPr>
                <w:rFonts w:ascii="宋体" w:hAnsi="宋体" w:cs="宋体"/>
                <w:color w:val="auto"/>
                <w:kern w:val="0"/>
                <w:szCs w:val="21"/>
              </w:rPr>
            </w:pPr>
          </w:p>
        </w:tc>
      </w:tr>
      <w:tr w14:paraId="38129B13">
        <w:tblPrEx>
          <w:tblCellMar>
            <w:top w:w="0" w:type="dxa"/>
            <w:left w:w="108" w:type="dxa"/>
            <w:bottom w:w="0" w:type="dxa"/>
            <w:right w:w="108" w:type="dxa"/>
          </w:tblCellMar>
        </w:tblPrEx>
        <w:trPr>
          <w:trHeight w:val="347" w:hRule="atLeast"/>
          <w:jc w:val="center"/>
        </w:trPr>
        <w:tc>
          <w:tcPr>
            <w:tcW w:w="768" w:type="dxa"/>
            <w:tcBorders>
              <w:top w:val="single" w:color="auto" w:sz="6" w:space="0"/>
              <w:left w:val="single" w:color="auto" w:sz="12" w:space="0"/>
              <w:bottom w:val="single" w:color="auto" w:sz="6" w:space="0"/>
              <w:right w:val="single" w:color="auto" w:sz="6" w:space="0"/>
            </w:tcBorders>
            <w:shd w:val="clear" w:color="000000" w:fill="FFFFFF"/>
            <w:vAlign w:val="center"/>
          </w:tcPr>
          <w:p w14:paraId="470C8B5A">
            <w:pPr>
              <w:widowControl/>
              <w:jc w:val="center"/>
              <w:rPr>
                <w:rFonts w:ascii="宋体" w:hAnsi="宋体" w:cs="宋体"/>
                <w:color w:val="auto"/>
                <w:kern w:val="0"/>
                <w:szCs w:val="21"/>
              </w:rPr>
            </w:pPr>
            <w:r>
              <w:rPr>
                <w:rFonts w:hint="eastAsia" w:ascii="宋体" w:hAnsi="宋体" w:cs="宋体"/>
                <w:color w:val="auto"/>
                <w:kern w:val="0"/>
                <w:szCs w:val="21"/>
              </w:rPr>
              <w:t>粗砂</w:t>
            </w:r>
          </w:p>
        </w:tc>
        <w:tc>
          <w:tcPr>
            <w:tcW w:w="1134" w:type="dxa"/>
            <w:tcBorders>
              <w:top w:val="single" w:color="auto" w:sz="6" w:space="0"/>
              <w:left w:val="single" w:color="auto" w:sz="6" w:space="0"/>
              <w:bottom w:val="single" w:color="auto" w:sz="6" w:space="0"/>
              <w:right w:val="single" w:color="auto" w:sz="6" w:space="0"/>
            </w:tcBorders>
            <w:shd w:val="clear" w:color="000000" w:fill="FFFFFF"/>
            <w:vAlign w:val="center"/>
          </w:tcPr>
          <w:p w14:paraId="362317C9">
            <w:pPr>
              <w:widowControl/>
              <w:jc w:val="center"/>
              <w:rPr>
                <w:rFonts w:ascii="宋体" w:hAnsi="宋体" w:cs="宋体"/>
                <w:color w:val="auto"/>
                <w:kern w:val="0"/>
                <w:szCs w:val="21"/>
              </w:rPr>
            </w:pPr>
            <w:r>
              <w:rPr>
                <w:rFonts w:hint="eastAsia" w:ascii="宋体" w:hAnsi="宋体" w:cs="宋体"/>
                <w:color w:val="auto"/>
                <w:kern w:val="0"/>
                <w:szCs w:val="21"/>
              </w:rPr>
              <w:t>3.1～3.7</w:t>
            </w:r>
          </w:p>
        </w:tc>
        <w:tc>
          <w:tcPr>
            <w:tcW w:w="567" w:type="dxa"/>
            <w:tcBorders>
              <w:top w:val="single" w:color="auto" w:sz="6" w:space="0"/>
              <w:left w:val="single" w:color="auto" w:sz="6" w:space="0"/>
              <w:bottom w:val="single" w:color="auto" w:sz="6" w:space="0"/>
              <w:right w:val="single" w:color="auto" w:sz="6" w:space="0"/>
            </w:tcBorders>
            <w:shd w:val="clear" w:color="000000" w:fill="FFFFFF"/>
            <w:vAlign w:val="center"/>
          </w:tcPr>
          <w:p w14:paraId="04481927">
            <w:pPr>
              <w:widowControl/>
              <w:jc w:val="center"/>
              <w:rPr>
                <w:rFonts w:ascii="宋体" w:hAnsi="宋体" w:cs="宋体"/>
                <w:color w:val="auto"/>
                <w:kern w:val="0"/>
                <w:szCs w:val="21"/>
              </w:rPr>
            </w:pPr>
            <w:r>
              <w:rPr>
                <w:rFonts w:hint="eastAsia" w:ascii="宋体" w:hAnsi="宋体" w:cs="宋体"/>
                <w:color w:val="auto"/>
                <w:kern w:val="0"/>
                <w:szCs w:val="21"/>
              </w:rPr>
              <w:t>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63F0C227">
            <w:pPr>
              <w:widowControl/>
              <w:jc w:val="center"/>
              <w:rPr>
                <w:rFonts w:ascii="宋体" w:hAnsi="宋体" w:cs="宋体"/>
                <w:color w:val="auto"/>
                <w:kern w:val="0"/>
                <w:szCs w:val="21"/>
              </w:rPr>
            </w:pPr>
            <w:r>
              <w:rPr>
                <w:rFonts w:hint="eastAsia" w:ascii="宋体" w:hAnsi="宋体" w:cs="宋体"/>
                <w:color w:val="auto"/>
                <w:kern w:val="0"/>
                <w:szCs w:val="21"/>
              </w:rPr>
              <w:t>90～100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793AB3A3">
            <w:pPr>
              <w:widowControl/>
              <w:jc w:val="center"/>
              <w:rPr>
                <w:rFonts w:ascii="宋体" w:hAnsi="宋体" w:cs="宋体"/>
                <w:color w:val="auto"/>
                <w:kern w:val="0"/>
                <w:szCs w:val="21"/>
              </w:rPr>
            </w:pPr>
            <w:r>
              <w:rPr>
                <w:rFonts w:hint="eastAsia" w:ascii="宋体" w:hAnsi="宋体" w:cs="宋体"/>
                <w:color w:val="auto"/>
                <w:kern w:val="0"/>
                <w:szCs w:val="21"/>
              </w:rPr>
              <w:t>65～95</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73A34C18">
            <w:pPr>
              <w:widowControl/>
              <w:jc w:val="center"/>
              <w:rPr>
                <w:rFonts w:ascii="宋体" w:hAnsi="宋体" w:cs="宋体"/>
                <w:color w:val="auto"/>
                <w:kern w:val="0"/>
                <w:szCs w:val="21"/>
              </w:rPr>
            </w:pPr>
            <w:r>
              <w:rPr>
                <w:rFonts w:hint="eastAsia" w:ascii="宋体" w:hAnsi="宋体" w:cs="宋体"/>
                <w:color w:val="auto"/>
                <w:kern w:val="0"/>
                <w:szCs w:val="21"/>
              </w:rPr>
              <w:t>35～65</w:t>
            </w:r>
          </w:p>
        </w:tc>
        <w:tc>
          <w:tcPr>
            <w:tcW w:w="921" w:type="dxa"/>
            <w:tcBorders>
              <w:top w:val="single" w:color="auto" w:sz="6" w:space="0"/>
              <w:left w:val="single" w:color="auto" w:sz="6" w:space="0"/>
              <w:bottom w:val="single" w:color="auto" w:sz="6" w:space="0"/>
              <w:right w:val="single" w:color="auto" w:sz="6" w:space="0"/>
            </w:tcBorders>
            <w:shd w:val="clear" w:color="000000" w:fill="FFFFFF"/>
            <w:vAlign w:val="center"/>
          </w:tcPr>
          <w:p w14:paraId="1025100C">
            <w:pPr>
              <w:widowControl/>
              <w:jc w:val="center"/>
              <w:rPr>
                <w:rFonts w:ascii="宋体" w:hAnsi="宋体" w:cs="宋体"/>
                <w:color w:val="auto"/>
                <w:kern w:val="0"/>
                <w:szCs w:val="21"/>
              </w:rPr>
            </w:pPr>
            <w:r>
              <w:rPr>
                <w:rFonts w:hint="eastAsia" w:ascii="宋体" w:hAnsi="宋体" w:cs="宋体"/>
                <w:color w:val="auto"/>
                <w:kern w:val="0"/>
                <w:szCs w:val="21"/>
              </w:rPr>
              <w:t>15～30</w:t>
            </w:r>
          </w:p>
        </w:tc>
        <w:tc>
          <w:tcPr>
            <w:tcW w:w="921" w:type="dxa"/>
            <w:tcBorders>
              <w:top w:val="single" w:color="auto" w:sz="6" w:space="0"/>
              <w:left w:val="single" w:color="auto" w:sz="6" w:space="0"/>
              <w:bottom w:val="single" w:color="auto" w:sz="6" w:space="0"/>
              <w:right w:val="single" w:color="auto" w:sz="6" w:space="0"/>
            </w:tcBorders>
            <w:shd w:val="clear" w:color="000000" w:fill="FFFFFF"/>
            <w:vAlign w:val="center"/>
          </w:tcPr>
          <w:p w14:paraId="46C07EE2">
            <w:pPr>
              <w:widowControl/>
              <w:jc w:val="center"/>
              <w:rPr>
                <w:rFonts w:ascii="宋体" w:hAnsi="宋体" w:cs="宋体"/>
                <w:color w:val="auto"/>
                <w:kern w:val="0"/>
                <w:szCs w:val="21"/>
              </w:rPr>
            </w:pPr>
            <w:r>
              <w:rPr>
                <w:rFonts w:hint="eastAsia" w:ascii="宋体" w:hAnsi="宋体" w:cs="宋体"/>
                <w:color w:val="auto"/>
                <w:kern w:val="0"/>
                <w:szCs w:val="21"/>
              </w:rPr>
              <w:t>5～20</w:t>
            </w:r>
          </w:p>
        </w:tc>
        <w:tc>
          <w:tcPr>
            <w:tcW w:w="796" w:type="dxa"/>
            <w:tcBorders>
              <w:top w:val="single" w:color="auto" w:sz="6" w:space="0"/>
              <w:left w:val="single" w:color="auto" w:sz="6" w:space="0"/>
              <w:bottom w:val="single" w:color="auto" w:sz="6" w:space="0"/>
              <w:right w:val="single" w:color="auto" w:sz="6" w:space="0"/>
            </w:tcBorders>
            <w:shd w:val="clear" w:color="000000" w:fill="FFFFFF"/>
            <w:vAlign w:val="center"/>
          </w:tcPr>
          <w:p w14:paraId="3A689BC8">
            <w:pPr>
              <w:widowControl/>
              <w:jc w:val="center"/>
              <w:rPr>
                <w:rFonts w:ascii="宋体" w:hAnsi="宋体" w:cs="宋体"/>
                <w:color w:val="auto"/>
                <w:kern w:val="0"/>
                <w:szCs w:val="21"/>
              </w:rPr>
            </w:pPr>
            <w:r>
              <w:rPr>
                <w:rFonts w:hint="eastAsia" w:ascii="宋体" w:hAnsi="宋体" w:cs="宋体"/>
                <w:color w:val="auto"/>
                <w:kern w:val="0"/>
                <w:szCs w:val="21"/>
              </w:rPr>
              <w:t>0～10</w:t>
            </w:r>
          </w:p>
        </w:tc>
        <w:tc>
          <w:tcPr>
            <w:tcW w:w="796" w:type="dxa"/>
            <w:tcBorders>
              <w:top w:val="single" w:color="auto" w:sz="6" w:space="0"/>
              <w:left w:val="single" w:color="auto" w:sz="6" w:space="0"/>
              <w:bottom w:val="single" w:color="auto" w:sz="6" w:space="0"/>
              <w:right w:val="single" w:color="auto" w:sz="6" w:space="0"/>
            </w:tcBorders>
            <w:shd w:val="clear" w:color="000000" w:fill="FFFFFF"/>
            <w:vAlign w:val="center"/>
          </w:tcPr>
          <w:p w14:paraId="03EF6837">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960" w:type="dxa"/>
            <w:vMerge w:val="restart"/>
            <w:tcBorders>
              <w:top w:val="single" w:color="auto" w:sz="6" w:space="0"/>
              <w:left w:val="single" w:color="auto" w:sz="6" w:space="0"/>
              <w:right w:val="single" w:color="auto" w:sz="12" w:space="0"/>
            </w:tcBorders>
            <w:shd w:val="clear" w:color="000000" w:fill="FFFFFF"/>
            <w:vAlign w:val="center"/>
          </w:tcPr>
          <w:p w14:paraId="3664EBDA">
            <w:pPr>
              <w:widowControl/>
              <w:jc w:val="center"/>
              <w:rPr>
                <w:rFonts w:ascii="宋体" w:hAnsi="宋体" w:cs="宋体"/>
                <w:color w:val="auto"/>
                <w:kern w:val="0"/>
                <w:szCs w:val="21"/>
              </w:rPr>
            </w:pPr>
            <w:r>
              <w:rPr>
                <w:rFonts w:hint="eastAsia" w:ascii="宋体" w:hAnsi="宋体" w:cs="宋体"/>
                <w:color w:val="auto"/>
                <w:kern w:val="0"/>
                <w:szCs w:val="21"/>
              </w:rPr>
              <w:t>JTG E42 T0327</w:t>
            </w:r>
          </w:p>
        </w:tc>
      </w:tr>
      <w:tr w14:paraId="53A73BF8">
        <w:tblPrEx>
          <w:tblCellMar>
            <w:top w:w="0" w:type="dxa"/>
            <w:left w:w="108" w:type="dxa"/>
            <w:bottom w:w="0" w:type="dxa"/>
            <w:right w:w="108" w:type="dxa"/>
          </w:tblCellMar>
        </w:tblPrEx>
        <w:trPr>
          <w:trHeight w:val="327" w:hRule="atLeast"/>
          <w:jc w:val="center"/>
        </w:trPr>
        <w:tc>
          <w:tcPr>
            <w:tcW w:w="768" w:type="dxa"/>
            <w:tcBorders>
              <w:top w:val="single" w:color="auto" w:sz="6" w:space="0"/>
              <w:left w:val="single" w:color="auto" w:sz="12" w:space="0"/>
              <w:bottom w:val="single" w:color="auto" w:sz="6" w:space="0"/>
              <w:right w:val="single" w:color="auto" w:sz="6" w:space="0"/>
            </w:tcBorders>
            <w:shd w:val="clear" w:color="000000" w:fill="FFFFFF"/>
            <w:vAlign w:val="center"/>
          </w:tcPr>
          <w:p w14:paraId="088109BB">
            <w:pPr>
              <w:widowControl/>
              <w:jc w:val="center"/>
              <w:rPr>
                <w:rFonts w:ascii="宋体" w:hAnsi="宋体" w:cs="宋体"/>
                <w:color w:val="auto"/>
                <w:kern w:val="0"/>
                <w:szCs w:val="21"/>
              </w:rPr>
            </w:pPr>
            <w:r>
              <w:rPr>
                <w:rFonts w:hint="eastAsia" w:ascii="宋体" w:hAnsi="宋体" w:cs="宋体"/>
                <w:color w:val="auto"/>
                <w:kern w:val="0"/>
                <w:szCs w:val="21"/>
              </w:rPr>
              <w:t>中砂</w:t>
            </w:r>
          </w:p>
        </w:tc>
        <w:tc>
          <w:tcPr>
            <w:tcW w:w="1134" w:type="dxa"/>
            <w:tcBorders>
              <w:top w:val="single" w:color="auto" w:sz="6" w:space="0"/>
              <w:left w:val="single" w:color="auto" w:sz="6" w:space="0"/>
              <w:bottom w:val="single" w:color="auto" w:sz="6" w:space="0"/>
              <w:right w:val="single" w:color="auto" w:sz="6" w:space="0"/>
            </w:tcBorders>
            <w:shd w:val="clear" w:color="000000" w:fill="FFFFFF"/>
            <w:vAlign w:val="center"/>
          </w:tcPr>
          <w:p w14:paraId="6E7445CC">
            <w:pPr>
              <w:widowControl/>
              <w:jc w:val="center"/>
              <w:rPr>
                <w:rFonts w:ascii="宋体" w:hAnsi="宋体" w:cs="宋体"/>
                <w:color w:val="auto"/>
                <w:kern w:val="0"/>
                <w:szCs w:val="21"/>
              </w:rPr>
            </w:pPr>
            <w:r>
              <w:rPr>
                <w:rFonts w:hint="eastAsia" w:ascii="宋体" w:hAnsi="宋体" w:cs="宋体"/>
                <w:color w:val="auto"/>
                <w:kern w:val="0"/>
                <w:szCs w:val="21"/>
              </w:rPr>
              <w:t>2.3～3.0</w:t>
            </w:r>
          </w:p>
        </w:tc>
        <w:tc>
          <w:tcPr>
            <w:tcW w:w="567" w:type="dxa"/>
            <w:tcBorders>
              <w:top w:val="single" w:color="auto" w:sz="6" w:space="0"/>
              <w:left w:val="single" w:color="auto" w:sz="6" w:space="0"/>
              <w:bottom w:val="single" w:color="auto" w:sz="6" w:space="0"/>
              <w:right w:val="single" w:color="auto" w:sz="6" w:space="0"/>
            </w:tcBorders>
            <w:shd w:val="clear" w:color="000000" w:fill="FFFFFF"/>
            <w:vAlign w:val="center"/>
          </w:tcPr>
          <w:p w14:paraId="006016C4">
            <w:pPr>
              <w:widowControl/>
              <w:jc w:val="center"/>
              <w:rPr>
                <w:rFonts w:ascii="宋体" w:hAnsi="宋体" w:cs="宋体"/>
                <w:color w:val="auto"/>
                <w:kern w:val="0"/>
                <w:szCs w:val="21"/>
              </w:rPr>
            </w:pPr>
            <w:r>
              <w:rPr>
                <w:rFonts w:hint="eastAsia" w:ascii="宋体" w:hAnsi="宋体" w:cs="宋体"/>
                <w:color w:val="auto"/>
                <w:kern w:val="0"/>
                <w:szCs w:val="21"/>
              </w:rPr>
              <w:t>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2EBB1AEE">
            <w:pPr>
              <w:widowControl/>
              <w:jc w:val="center"/>
              <w:rPr>
                <w:rFonts w:ascii="宋体" w:hAnsi="宋体" w:cs="宋体"/>
                <w:color w:val="auto"/>
                <w:kern w:val="0"/>
                <w:szCs w:val="21"/>
              </w:rPr>
            </w:pPr>
            <w:r>
              <w:rPr>
                <w:rFonts w:hint="eastAsia" w:ascii="宋体" w:hAnsi="宋体" w:cs="宋体"/>
                <w:color w:val="auto"/>
                <w:kern w:val="0"/>
                <w:szCs w:val="21"/>
              </w:rPr>
              <w:t>90～100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22B19FCC">
            <w:pPr>
              <w:widowControl/>
              <w:jc w:val="center"/>
              <w:rPr>
                <w:rFonts w:ascii="宋体" w:hAnsi="宋体" w:cs="宋体"/>
                <w:color w:val="auto"/>
                <w:kern w:val="0"/>
                <w:szCs w:val="21"/>
              </w:rPr>
            </w:pPr>
            <w:r>
              <w:rPr>
                <w:rFonts w:hint="eastAsia" w:ascii="宋体" w:hAnsi="宋体" w:cs="宋体"/>
                <w:color w:val="auto"/>
                <w:kern w:val="0"/>
                <w:szCs w:val="21"/>
              </w:rPr>
              <w:t>75～100</w:t>
            </w:r>
          </w:p>
        </w:tc>
        <w:tc>
          <w:tcPr>
            <w:tcW w:w="993" w:type="dxa"/>
            <w:tcBorders>
              <w:top w:val="single" w:color="auto" w:sz="6" w:space="0"/>
              <w:left w:val="single" w:color="auto" w:sz="6" w:space="0"/>
              <w:bottom w:val="single" w:color="auto" w:sz="6" w:space="0"/>
              <w:right w:val="single" w:color="auto" w:sz="6" w:space="0"/>
            </w:tcBorders>
            <w:shd w:val="clear" w:color="000000" w:fill="FFFFFF"/>
            <w:vAlign w:val="center"/>
          </w:tcPr>
          <w:p w14:paraId="34B8DF99">
            <w:pPr>
              <w:widowControl/>
              <w:jc w:val="center"/>
              <w:rPr>
                <w:rFonts w:ascii="宋体" w:hAnsi="宋体" w:cs="宋体"/>
                <w:color w:val="auto"/>
                <w:kern w:val="0"/>
                <w:szCs w:val="21"/>
              </w:rPr>
            </w:pPr>
            <w:r>
              <w:rPr>
                <w:rFonts w:hint="eastAsia" w:ascii="宋体" w:hAnsi="宋体" w:cs="宋体"/>
                <w:color w:val="auto"/>
                <w:kern w:val="0"/>
                <w:szCs w:val="21"/>
              </w:rPr>
              <w:t>50～90</w:t>
            </w:r>
          </w:p>
        </w:tc>
        <w:tc>
          <w:tcPr>
            <w:tcW w:w="921" w:type="dxa"/>
            <w:tcBorders>
              <w:top w:val="single" w:color="auto" w:sz="6" w:space="0"/>
              <w:left w:val="single" w:color="auto" w:sz="6" w:space="0"/>
              <w:bottom w:val="single" w:color="auto" w:sz="6" w:space="0"/>
              <w:right w:val="single" w:color="auto" w:sz="6" w:space="0"/>
            </w:tcBorders>
            <w:shd w:val="clear" w:color="000000" w:fill="FFFFFF"/>
            <w:vAlign w:val="center"/>
          </w:tcPr>
          <w:p w14:paraId="0F063C25">
            <w:pPr>
              <w:widowControl/>
              <w:jc w:val="center"/>
              <w:rPr>
                <w:rFonts w:ascii="宋体" w:hAnsi="宋体" w:cs="宋体"/>
                <w:color w:val="auto"/>
                <w:kern w:val="0"/>
                <w:szCs w:val="21"/>
              </w:rPr>
            </w:pPr>
            <w:r>
              <w:rPr>
                <w:rFonts w:hint="eastAsia" w:ascii="宋体" w:hAnsi="宋体" w:cs="宋体"/>
                <w:color w:val="auto"/>
                <w:kern w:val="0"/>
                <w:szCs w:val="21"/>
              </w:rPr>
              <w:t>30～60</w:t>
            </w:r>
          </w:p>
        </w:tc>
        <w:tc>
          <w:tcPr>
            <w:tcW w:w="921" w:type="dxa"/>
            <w:tcBorders>
              <w:top w:val="single" w:color="auto" w:sz="6" w:space="0"/>
              <w:left w:val="single" w:color="auto" w:sz="6" w:space="0"/>
              <w:bottom w:val="single" w:color="auto" w:sz="6" w:space="0"/>
              <w:right w:val="single" w:color="auto" w:sz="6" w:space="0"/>
            </w:tcBorders>
            <w:shd w:val="clear" w:color="000000" w:fill="FFFFFF"/>
            <w:vAlign w:val="center"/>
          </w:tcPr>
          <w:p w14:paraId="0A367717">
            <w:pPr>
              <w:widowControl/>
              <w:jc w:val="center"/>
              <w:rPr>
                <w:rFonts w:ascii="宋体" w:hAnsi="宋体" w:cs="宋体"/>
                <w:color w:val="auto"/>
                <w:kern w:val="0"/>
                <w:szCs w:val="21"/>
              </w:rPr>
            </w:pPr>
            <w:r>
              <w:rPr>
                <w:rFonts w:hint="eastAsia" w:ascii="宋体" w:hAnsi="宋体" w:cs="宋体"/>
                <w:color w:val="auto"/>
                <w:kern w:val="0"/>
                <w:szCs w:val="21"/>
              </w:rPr>
              <w:t>8～30</w:t>
            </w:r>
          </w:p>
        </w:tc>
        <w:tc>
          <w:tcPr>
            <w:tcW w:w="796" w:type="dxa"/>
            <w:tcBorders>
              <w:top w:val="single" w:color="auto" w:sz="6" w:space="0"/>
              <w:left w:val="single" w:color="auto" w:sz="6" w:space="0"/>
              <w:bottom w:val="single" w:color="auto" w:sz="6" w:space="0"/>
              <w:right w:val="single" w:color="auto" w:sz="6" w:space="0"/>
            </w:tcBorders>
            <w:shd w:val="clear" w:color="000000" w:fill="FFFFFF"/>
            <w:vAlign w:val="center"/>
          </w:tcPr>
          <w:p w14:paraId="668B8F18">
            <w:pPr>
              <w:widowControl/>
              <w:jc w:val="center"/>
              <w:rPr>
                <w:rFonts w:ascii="宋体" w:hAnsi="宋体" w:cs="宋体"/>
                <w:color w:val="auto"/>
                <w:kern w:val="0"/>
                <w:szCs w:val="21"/>
              </w:rPr>
            </w:pPr>
            <w:r>
              <w:rPr>
                <w:rFonts w:hint="eastAsia" w:ascii="宋体" w:hAnsi="宋体" w:cs="宋体"/>
                <w:color w:val="auto"/>
                <w:kern w:val="0"/>
                <w:szCs w:val="21"/>
              </w:rPr>
              <w:t>0～10</w:t>
            </w:r>
          </w:p>
        </w:tc>
        <w:tc>
          <w:tcPr>
            <w:tcW w:w="796" w:type="dxa"/>
            <w:tcBorders>
              <w:top w:val="single" w:color="auto" w:sz="6" w:space="0"/>
              <w:left w:val="single" w:color="auto" w:sz="6" w:space="0"/>
              <w:bottom w:val="single" w:color="auto" w:sz="6" w:space="0"/>
              <w:right w:val="single" w:color="auto" w:sz="6" w:space="0"/>
            </w:tcBorders>
            <w:shd w:val="clear" w:color="000000" w:fill="FFFFFF"/>
            <w:vAlign w:val="center"/>
          </w:tcPr>
          <w:p w14:paraId="29C851BF">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960" w:type="dxa"/>
            <w:vMerge w:val="continue"/>
            <w:tcBorders>
              <w:left w:val="single" w:color="auto" w:sz="6" w:space="0"/>
              <w:right w:val="single" w:color="auto" w:sz="12" w:space="0"/>
            </w:tcBorders>
            <w:vAlign w:val="center"/>
          </w:tcPr>
          <w:p w14:paraId="483411FC">
            <w:pPr>
              <w:jc w:val="center"/>
              <w:rPr>
                <w:rFonts w:ascii="宋体" w:hAnsi="宋体" w:cs="宋体"/>
                <w:color w:val="auto"/>
                <w:kern w:val="0"/>
                <w:szCs w:val="21"/>
              </w:rPr>
            </w:pPr>
          </w:p>
        </w:tc>
      </w:tr>
      <w:tr w14:paraId="364F09A6">
        <w:tblPrEx>
          <w:tblCellMar>
            <w:top w:w="0" w:type="dxa"/>
            <w:left w:w="108" w:type="dxa"/>
            <w:bottom w:w="0" w:type="dxa"/>
            <w:right w:w="108" w:type="dxa"/>
          </w:tblCellMar>
        </w:tblPrEx>
        <w:trPr>
          <w:trHeight w:val="329" w:hRule="atLeast"/>
          <w:jc w:val="center"/>
        </w:trPr>
        <w:tc>
          <w:tcPr>
            <w:tcW w:w="768" w:type="dxa"/>
            <w:tcBorders>
              <w:top w:val="single" w:color="auto" w:sz="6" w:space="0"/>
              <w:left w:val="single" w:color="auto" w:sz="12" w:space="0"/>
              <w:bottom w:val="single" w:color="auto" w:sz="12" w:space="0"/>
              <w:right w:val="single" w:color="auto" w:sz="6" w:space="0"/>
            </w:tcBorders>
            <w:shd w:val="clear" w:color="000000" w:fill="FFFFFF"/>
            <w:vAlign w:val="center"/>
          </w:tcPr>
          <w:p w14:paraId="0C4B2041">
            <w:pPr>
              <w:widowControl/>
              <w:jc w:val="center"/>
              <w:rPr>
                <w:rFonts w:ascii="宋体" w:hAnsi="宋体" w:cs="宋体"/>
                <w:color w:val="auto"/>
                <w:kern w:val="0"/>
                <w:szCs w:val="21"/>
              </w:rPr>
            </w:pPr>
            <w:r>
              <w:rPr>
                <w:rFonts w:hint="eastAsia" w:ascii="宋体" w:hAnsi="宋体" w:cs="宋体"/>
                <w:color w:val="auto"/>
                <w:kern w:val="0"/>
                <w:szCs w:val="21"/>
              </w:rPr>
              <w:t>细砂</w:t>
            </w:r>
          </w:p>
        </w:tc>
        <w:tc>
          <w:tcPr>
            <w:tcW w:w="1134" w:type="dxa"/>
            <w:tcBorders>
              <w:top w:val="single" w:color="auto" w:sz="6" w:space="0"/>
              <w:left w:val="single" w:color="auto" w:sz="6" w:space="0"/>
              <w:bottom w:val="single" w:color="auto" w:sz="12" w:space="0"/>
              <w:right w:val="single" w:color="auto" w:sz="6" w:space="0"/>
            </w:tcBorders>
            <w:shd w:val="clear" w:color="000000" w:fill="FFFFFF"/>
            <w:vAlign w:val="center"/>
          </w:tcPr>
          <w:p w14:paraId="0A1E9946">
            <w:pPr>
              <w:widowControl/>
              <w:jc w:val="center"/>
              <w:rPr>
                <w:rFonts w:ascii="宋体" w:hAnsi="宋体" w:cs="宋体"/>
                <w:color w:val="auto"/>
                <w:kern w:val="0"/>
                <w:szCs w:val="21"/>
              </w:rPr>
            </w:pPr>
            <w:r>
              <w:rPr>
                <w:rFonts w:hint="eastAsia" w:ascii="宋体" w:hAnsi="宋体" w:cs="宋体"/>
                <w:color w:val="auto"/>
                <w:kern w:val="0"/>
                <w:szCs w:val="21"/>
              </w:rPr>
              <w:t>1.6～2.2</w:t>
            </w:r>
          </w:p>
        </w:tc>
        <w:tc>
          <w:tcPr>
            <w:tcW w:w="567" w:type="dxa"/>
            <w:tcBorders>
              <w:top w:val="single" w:color="auto" w:sz="6" w:space="0"/>
              <w:left w:val="single" w:color="auto" w:sz="6" w:space="0"/>
              <w:bottom w:val="single" w:color="auto" w:sz="12" w:space="0"/>
              <w:right w:val="single" w:color="auto" w:sz="6" w:space="0"/>
            </w:tcBorders>
            <w:shd w:val="clear" w:color="000000" w:fill="FFFFFF"/>
            <w:vAlign w:val="center"/>
          </w:tcPr>
          <w:p w14:paraId="7F74FE0C">
            <w:pPr>
              <w:widowControl/>
              <w:jc w:val="center"/>
              <w:rPr>
                <w:rFonts w:ascii="宋体" w:hAnsi="宋体" w:cs="宋体"/>
                <w:color w:val="auto"/>
                <w:kern w:val="0"/>
                <w:szCs w:val="21"/>
              </w:rPr>
            </w:pPr>
            <w:r>
              <w:rPr>
                <w:rFonts w:hint="eastAsia" w:ascii="宋体" w:hAnsi="宋体" w:cs="宋体"/>
                <w:color w:val="auto"/>
                <w:kern w:val="0"/>
                <w:szCs w:val="21"/>
              </w:rPr>
              <w:t>100</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14:paraId="3B6D5A9A">
            <w:pPr>
              <w:widowControl/>
              <w:jc w:val="center"/>
              <w:rPr>
                <w:rFonts w:ascii="宋体" w:hAnsi="宋体" w:cs="宋体"/>
                <w:color w:val="auto"/>
                <w:kern w:val="0"/>
                <w:szCs w:val="21"/>
              </w:rPr>
            </w:pPr>
            <w:r>
              <w:rPr>
                <w:rFonts w:hint="eastAsia" w:ascii="宋体" w:hAnsi="宋体" w:cs="宋体"/>
                <w:color w:val="auto"/>
                <w:kern w:val="0"/>
                <w:szCs w:val="21"/>
              </w:rPr>
              <w:t>90～100</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14:paraId="24FF5543">
            <w:pPr>
              <w:widowControl/>
              <w:jc w:val="center"/>
              <w:rPr>
                <w:rFonts w:ascii="宋体" w:hAnsi="宋体" w:cs="宋体"/>
                <w:color w:val="auto"/>
                <w:kern w:val="0"/>
                <w:szCs w:val="21"/>
              </w:rPr>
            </w:pPr>
            <w:r>
              <w:rPr>
                <w:rFonts w:hint="eastAsia" w:ascii="宋体" w:hAnsi="宋体" w:cs="宋体"/>
                <w:color w:val="auto"/>
                <w:kern w:val="0"/>
                <w:szCs w:val="21"/>
              </w:rPr>
              <w:t>85～100</w:t>
            </w:r>
          </w:p>
        </w:tc>
        <w:tc>
          <w:tcPr>
            <w:tcW w:w="993" w:type="dxa"/>
            <w:tcBorders>
              <w:top w:val="single" w:color="auto" w:sz="6" w:space="0"/>
              <w:left w:val="single" w:color="auto" w:sz="6" w:space="0"/>
              <w:bottom w:val="single" w:color="auto" w:sz="12" w:space="0"/>
              <w:right w:val="single" w:color="auto" w:sz="6" w:space="0"/>
            </w:tcBorders>
            <w:shd w:val="clear" w:color="000000" w:fill="FFFFFF"/>
            <w:vAlign w:val="center"/>
          </w:tcPr>
          <w:p w14:paraId="4149A509">
            <w:pPr>
              <w:widowControl/>
              <w:jc w:val="center"/>
              <w:rPr>
                <w:rFonts w:ascii="宋体" w:hAnsi="宋体" w:cs="宋体"/>
                <w:color w:val="auto"/>
                <w:kern w:val="0"/>
                <w:szCs w:val="21"/>
              </w:rPr>
            </w:pPr>
            <w:r>
              <w:rPr>
                <w:rFonts w:hint="eastAsia" w:ascii="宋体" w:hAnsi="宋体" w:cs="宋体"/>
                <w:color w:val="auto"/>
                <w:kern w:val="0"/>
                <w:szCs w:val="21"/>
              </w:rPr>
              <w:t>75～100</w:t>
            </w:r>
          </w:p>
        </w:tc>
        <w:tc>
          <w:tcPr>
            <w:tcW w:w="921" w:type="dxa"/>
            <w:tcBorders>
              <w:top w:val="single" w:color="auto" w:sz="6" w:space="0"/>
              <w:left w:val="single" w:color="auto" w:sz="6" w:space="0"/>
              <w:bottom w:val="single" w:color="auto" w:sz="12" w:space="0"/>
              <w:right w:val="single" w:color="auto" w:sz="6" w:space="0"/>
            </w:tcBorders>
            <w:shd w:val="clear" w:color="000000" w:fill="FFFFFF"/>
            <w:vAlign w:val="center"/>
          </w:tcPr>
          <w:p w14:paraId="479B3160">
            <w:pPr>
              <w:widowControl/>
              <w:jc w:val="center"/>
              <w:rPr>
                <w:rFonts w:ascii="宋体" w:hAnsi="宋体" w:cs="宋体"/>
                <w:color w:val="auto"/>
                <w:kern w:val="0"/>
                <w:szCs w:val="21"/>
              </w:rPr>
            </w:pPr>
            <w:r>
              <w:rPr>
                <w:rFonts w:hint="eastAsia" w:ascii="宋体" w:hAnsi="宋体" w:cs="宋体"/>
                <w:color w:val="auto"/>
                <w:kern w:val="0"/>
                <w:szCs w:val="21"/>
              </w:rPr>
              <w:t>60～84</w:t>
            </w:r>
          </w:p>
        </w:tc>
        <w:tc>
          <w:tcPr>
            <w:tcW w:w="921" w:type="dxa"/>
            <w:tcBorders>
              <w:top w:val="single" w:color="auto" w:sz="6" w:space="0"/>
              <w:left w:val="single" w:color="auto" w:sz="6" w:space="0"/>
              <w:bottom w:val="single" w:color="auto" w:sz="12" w:space="0"/>
              <w:right w:val="single" w:color="auto" w:sz="6" w:space="0"/>
            </w:tcBorders>
            <w:shd w:val="clear" w:color="000000" w:fill="FFFFFF"/>
            <w:vAlign w:val="center"/>
          </w:tcPr>
          <w:p w14:paraId="1AFFFE06">
            <w:pPr>
              <w:widowControl/>
              <w:jc w:val="center"/>
              <w:rPr>
                <w:rFonts w:ascii="宋体" w:hAnsi="宋体" w:cs="宋体"/>
                <w:color w:val="auto"/>
                <w:kern w:val="0"/>
                <w:szCs w:val="21"/>
              </w:rPr>
            </w:pPr>
            <w:r>
              <w:rPr>
                <w:rFonts w:hint="eastAsia" w:ascii="宋体" w:hAnsi="宋体" w:cs="宋体"/>
                <w:color w:val="auto"/>
                <w:kern w:val="0"/>
                <w:szCs w:val="21"/>
              </w:rPr>
              <w:t>15～45</w:t>
            </w:r>
          </w:p>
        </w:tc>
        <w:tc>
          <w:tcPr>
            <w:tcW w:w="796" w:type="dxa"/>
            <w:tcBorders>
              <w:top w:val="single" w:color="auto" w:sz="6" w:space="0"/>
              <w:left w:val="single" w:color="auto" w:sz="6" w:space="0"/>
              <w:bottom w:val="single" w:color="auto" w:sz="12" w:space="0"/>
              <w:right w:val="single" w:color="auto" w:sz="6" w:space="0"/>
            </w:tcBorders>
            <w:shd w:val="clear" w:color="000000" w:fill="FFFFFF"/>
            <w:vAlign w:val="center"/>
          </w:tcPr>
          <w:p w14:paraId="2003A20C">
            <w:pPr>
              <w:widowControl/>
              <w:jc w:val="center"/>
              <w:rPr>
                <w:rFonts w:ascii="宋体" w:hAnsi="宋体" w:cs="宋体"/>
                <w:color w:val="auto"/>
                <w:kern w:val="0"/>
                <w:szCs w:val="21"/>
              </w:rPr>
            </w:pPr>
            <w:r>
              <w:rPr>
                <w:rFonts w:hint="eastAsia" w:ascii="宋体" w:hAnsi="宋体" w:cs="宋体"/>
                <w:color w:val="auto"/>
                <w:kern w:val="0"/>
                <w:szCs w:val="21"/>
              </w:rPr>
              <w:t>0～10</w:t>
            </w:r>
          </w:p>
        </w:tc>
        <w:tc>
          <w:tcPr>
            <w:tcW w:w="796" w:type="dxa"/>
            <w:tcBorders>
              <w:top w:val="single" w:color="auto" w:sz="6" w:space="0"/>
              <w:left w:val="single" w:color="auto" w:sz="6" w:space="0"/>
              <w:bottom w:val="single" w:color="auto" w:sz="12" w:space="0"/>
              <w:right w:val="single" w:color="auto" w:sz="6" w:space="0"/>
            </w:tcBorders>
            <w:shd w:val="clear" w:color="000000" w:fill="FFFFFF"/>
            <w:vAlign w:val="center"/>
          </w:tcPr>
          <w:p w14:paraId="3510D459">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960" w:type="dxa"/>
            <w:vMerge w:val="continue"/>
            <w:tcBorders>
              <w:left w:val="single" w:color="auto" w:sz="6" w:space="0"/>
              <w:bottom w:val="single" w:color="auto" w:sz="12" w:space="0"/>
              <w:right w:val="single" w:color="auto" w:sz="12" w:space="0"/>
            </w:tcBorders>
            <w:vAlign w:val="center"/>
          </w:tcPr>
          <w:p w14:paraId="1FDC4740">
            <w:pPr>
              <w:jc w:val="center"/>
              <w:rPr>
                <w:rFonts w:ascii="宋体" w:hAnsi="宋体" w:cs="宋体"/>
                <w:color w:val="auto"/>
                <w:kern w:val="0"/>
                <w:szCs w:val="21"/>
              </w:rPr>
            </w:pPr>
          </w:p>
        </w:tc>
      </w:tr>
    </w:tbl>
    <w:p w14:paraId="34DDFB31">
      <w:pPr>
        <w:spacing w:line="200" w:lineRule="exact"/>
        <w:ind w:firstLine="420" w:firstLineChars="200"/>
        <w:rPr>
          <w:color w:val="auto"/>
          <w:szCs w:val="21"/>
        </w:rPr>
      </w:pPr>
    </w:p>
    <w:p w14:paraId="7166E91B">
      <w:pPr>
        <w:spacing w:line="360" w:lineRule="auto"/>
        <w:ind w:firstLine="480" w:firstLineChars="200"/>
        <w:rPr>
          <w:color w:val="auto"/>
          <w:sz w:val="24"/>
        </w:rPr>
      </w:pPr>
      <w:r>
        <w:rPr>
          <w:rFonts w:hint="eastAsia"/>
          <w:color w:val="auto"/>
          <w:sz w:val="24"/>
        </w:rPr>
        <w:t>机制砂宜采用碎石作为原料，并用专用设备生产。极重、特重、重交通荷载等级公路面层水泥混凝土用机制砂的质量标准不应低于下表规定的Ⅱ级，中、轻交通荷载等级公路面层水泥混凝土可使用Ⅲ级机制砂。</w:t>
      </w:r>
    </w:p>
    <w:tbl>
      <w:tblPr>
        <w:tblStyle w:val="6"/>
        <w:tblW w:w="9667" w:type="dxa"/>
        <w:jc w:val="center"/>
        <w:tblLayout w:type="fixed"/>
        <w:tblCellMar>
          <w:top w:w="0" w:type="dxa"/>
          <w:left w:w="108" w:type="dxa"/>
          <w:bottom w:w="0" w:type="dxa"/>
          <w:right w:w="108" w:type="dxa"/>
        </w:tblCellMar>
      </w:tblPr>
      <w:tblGrid>
        <w:gridCol w:w="1571"/>
        <w:gridCol w:w="2835"/>
        <w:gridCol w:w="1216"/>
        <w:gridCol w:w="1216"/>
        <w:gridCol w:w="1217"/>
        <w:gridCol w:w="1612"/>
      </w:tblGrid>
      <w:tr w14:paraId="73F87B2F">
        <w:tblPrEx>
          <w:tblCellMar>
            <w:top w:w="0" w:type="dxa"/>
            <w:left w:w="108" w:type="dxa"/>
            <w:bottom w:w="0" w:type="dxa"/>
            <w:right w:w="108" w:type="dxa"/>
          </w:tblCellMar>
        </w:tblPrEx>
        <w:trPr>
          <w:trHeight w:val="510" w:hRule="exact"/>
          <w:jc w:val="center"/>
        </w:trPr>
        <w:tc>
          <w:tcPr>
            <w:tcW w:w="9667" w:type="dxa"/>
            <w:gridSpan w:val="6"/>
            <w:tcBorders>
              <w:top w:val="nil"/>
              <w:left w:val="nil"/>
              <w:bottom w:val="single" w:color="auto" w:sz="12" w:space="0"/>
              <w:right w:val="nil"/>
            </w:tcBorders>
            <w:shd w:val="clear" w:color="000000" w:fill="FFFFFF"/>
            <w:noWrap/>
            <w:vAlign w:val="center"/>
          </w:tcPr>
          <w:p w14:paraId="2C217FA5">
            <w:pPr>
              <w:widowControl/>
              <w:jc w:val="center"/>
              <w:rPr>
                <w:rFonts w:ascii="宋体" w:hAnsi="宋体" w:cs="宋体"/>
                <w:color w:val="auto"/>
                <w:kern w:val="0"/>
                <w:sz w:val="24"/>
              </w:rPr>
            </w:pPr>
            <w:r>
              <w:rPr>
                <w:rFonts w:hint="eastAsia" w:ascii="宋体" w:hAnsi="宋体" w:cs="宋体"/>
                <w:color w:val="auto"/>
                <w:kern w:val="0"/>
                <w:sz w:val="24"/>
              </w:rPr>
              <w:t>机制砂的质量标准</w:t>
            </w:r>
          </w:p>
        </w:tc>
      </w:tr>
      <w:tr w14:paraId="2FBC2CED">
        <w:tblPrEx>
          <w:tblCellMar>
            <w:top w:w="0" w:type="dxa"/>
            <w:left w:w="108" w:type="dxa"/>
            <w:bottom w:w="0" w:type="dxa"/>
            <w:right w:w="108" w:type="dxa"/>
          </w:tblCellMar>
        </w:tblPrEx>
        <w:trPr>
          <w:trHeight w:val="299" w:hRule="atLeast"/>
          <w:jc w:val="center"/>
        </w:trPr>
        <w:tc>
          <w:tcPr>
            <w:tcW w:w="4406"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5C9AA53E">
            <w:pPr>
              <w:widowControl/>
              <w:jc w:val="center"/>
              <w:rPr>
                <w:rFonts w:ascii="宋体" w:hAnsi="宋体" w:cs="宋体"/>
                <w:color w:val="auto"/>
                <w:kern w:val="0"/>
                <w:szCs w:val="21"/>
              </w:rPr>
            </w:pPr>
            <w:r>
              <w:rPr>
                <w:rFonts w:hint="eastAsia" w:ascii="宋体" w:hAnsi="宋体" w:cs="宋体"/>
                <w:color w:val="auto"/>
                <w:kern w:val="0"/>
                <w:szCs w:val="21"/>
              </w:rPr>
              <w:t>指标</w:t>
            </w:r>
          </w:p>
        </w:tc>
        <w:tc>
          <w:tcPr>
            <w:tcW w:w="3649"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29575D67">
            <w:pPr>
              <w:widowControl/>
              <w:jc w:val="center"/>
              <w:rPr>
                <w:rFonts w:ascii="宋体" w:hAnsi="宋体" w:cs="宋体"/>
                <w:color w:val="auto"/>
                <w:kern w:val="0"/>
                <w:szCs w:val="21"/>
              </w:rPr>
            </w:pPr>
            <w:r>
              <w:rPr>
                <w:rFonts w:hint="eastAsia" w:ascii="宋体" w:hAnsi="宋体" w:cs="宋体"/>
                <w:color w:val="auto"/>
                <w:kern w:val="0"/>
                <w:szCs w:val="21"/>
              </w:rPr>
              <w:t>技术要求</w:t>
            </w:r>
          </w:p>
        </w:tc>
        <w:tc>
          <w:tcPr>
            <w:tcW w:w="1612"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437D394C">
            <w:pPr>
              <w:widowControl/>
              <w:jc w:val="center"/>
              <w:rPr>
                <w:rFonts w:ascii="宋体" w:hAnsi="宋体" w:cs="宋体"/>
                <w:color w:val="auto"/>
                <w:kern w:val="0"/>
                <w:szCs w:val="21"/>
              </w:rPr>
            </w:pPr>
            <w:r>
              <w:rPr>
                <w:rFonts w:hint="eastAsia" w:ascii="宋体" w:hAnsi="宋体" w:cs="宋体"/>
                <w:color w:val="auto"/>
                <w:kern w:val="0"/>
                <w:szCs w:val="21"/>
              </w:rPr>
              <w:t>试验方法</w:t>
            </w:r>
          </w:p>
        </w:tc>
      </w:tr>
      <w:tr w14:paraId="15CA5082">
        <w:tblPrEx>
          <w:tblCellMar>
            <w:top w:w="0" w:type="dxa"/>
            <w:left w:w="108" w:type="dxa"/>
            <w:bottom w:w="0" w:type="dxa"/>
            <w:right w:w="108" w:type="dxa"/>
          </w:tblCellMar>
        </w:tblPrEx>
        <w:trPr>
          <w:trHeight w:val="282" w:hRule="atLeast"/>
          <w:jc w:val="center"/>
        </w:trPr>
        <w:tc>
          <w:tcPr>
            <w:tcW w:w="4406" w:type="dxa"/>
            <w:gridSpan w:val="2"/>
            <w:vMerge w:val="continue"/>
            <w:tcBorders>
              <w:top w:val="single" w:color="auto" w:sz="6" w:space="0"/>
              <w:left w:val="single" w:color="auto" w:sz="12" w:space="0"/>
              <w:bottom w:val="single" w:color="auto" w:sz="6" w:space="0"/>
              <w:right w:val="single" w:color="auto" w:sz="6" w:space="0"/>
            </w:tcBorders>
            <w:vAlign w:val="center"/>
          </w:tcPr>
          <w:p w14:paraId="6FD129C4">
            <w:pPr>
              <w:widowControl/>
              <w:jc w:val="left"/>
              <w:rPr>
                <w:rFonts w:ascii="宋体" w:hAnsi="宋体" w:cs="宋体"/>
                <w:color w:val="auto"/>
                <w:kern w:val="0"/>
                <w:szCs w:val="21"/>
              </w:rPr>
            </w:pP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E2FCE83">
            <w:pPr>
              <w:widowControl/>
              <w:jc w:val="center"/>
              <w:rPr>
                <w:rFonts w:ascii="宋体" w:hAnsi="宋体" w:cs="宋体"/>
                <w:color w:val="auto"/>
                <w:kern w:val="0"/>
                <w:szCs w:val="21"/>
              </w:rPr>
            </w:pPr>
            <w:r>
              <w:rPr>
                <w:rFonts w:hint="eastAsia" w:ascii="宋体" w:hAnsi="宋体" w:cs="宋体"/>
                <w:color w:val="auto"/>
                <w:kern w:val="0"/>
                <w:szCs w:val="21"/>
              </w:rPr>
              <w:t>Ⅰ级</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EFD63D">
            <w:pPr>
              <w:widowControl/>
              <w:jc w:val="center"/>
              <w:rPr>
                <w:rFonts w:ascii="宋体" w:hAnsi="宋体" w:cs="宋体"/>
                <w:color w:val="auto"/>
                <w:kern w:val="0"/>
                <w:szCs w:val="21"/>
              </w:rPr>
            </w:pPr>
            <w:r>
              <w:rPr>
                <w:rFonts w:hint="eastAsia" w:ascii="宋体" w:hAnsi="宋体" w:cs="宋体"/>
                <w:color w:val="auto"/>
                <w:kern w:val="0"/>
                <w:szCs w:val="21"/>
              </w:rPr>
              <w:t>Ⅱ级</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89A3835">
            <w:pPr>
              <w:widowControl/>
              <w:jc w:val="center"/>
              <w:rPr>
                <w:rFonts w:ascii="宋体" w:hAnsi="宋体" w:cs="宋体"/>
                <w:color w:val="auto"/>
                <w:kern w:val="0"/>
                <w:szCs w:val="21"/>
              </w:rPr>
            </w:pPr>
            <w:r>
              <w:rPr>
                <w:rFonts w:hint="eastAsia" w:ascii="宋体" w:hAnsi="宋体" w:cs="宋体"/>
                <w:color w:val="auto"/>
                <w:kern w:val="0"/>
                <w:szCs w:val="21"/>
              </w:rPr>
              <w:t>Ⅲ级</w:t>
            </w:r>
          </w:p>
        </w:tc>
        <w:tc>
          <w:tcPr>
            <w:tcW w:w="1612" w:type="dxa"/>
            <w:vMerge w:val="continue"/>
            <w:tcBorders>
              <w:top w:val="single" w:color="auto" w:sz="6" w:space="0"/>
              <w:left w:val="single" w:color="auto" w:sz="6" w:space="0"/>
              <w:bottom w:val="single" w:color="auto" w:sz="6" w:space="0"/>
              <w:right w:val="single" w:color="auto" w:sz="12" w:space="0"/>
            </w:tcBorders>
            <w:vAlign w:val="center"/>
          </w:tcPr>
          <w:p w14:paraId="264FAD51">
            <w:pPr>
              <w:widowControl/>
              <w:jc w:val="left"/>
              <w:rPr>
                <w:rFonts w:ascii="宋体" w:hAnsi="宋体" w:cs="宋体"/>
                <w:color w:val="auto"/>
                <w:kern w:val="0"/>
                <w:szCs w:val="21"/>
              </w:rPr>
            </w:pPr>
          </w:p>
        </w:tc>
      </w:tr>
      <w:tr w14:paraId="298F3CD1">
        <w:tblPrEx>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0D54A14">
            <w:pPr>
              <w:widowControl/>
              <w:jc w:val="center"/>
              <w:rPr>
                <w:rFonts w:ascii="宋体" w:hAnsi="宋体" w:cs="宋体"/>
                <w:color w:val="auto"/>
                <w:kern w:val="0"/>
                <w:szCs w:val="21"/>
              </w:rPr>
            </w:pPr>
            <w:r>
              <w:rPr>
                <w:rFonts w:hint="eastAsia" w:ascii="宋体" w:hAnsi="宋体" w:cs="宋体"/>
                <w:color w:val="auto"/>
                <w:kern w:val="0"/>
                <w:szCs w:val="21"/>
              </w:rPr>
              <w:t>机制砂母岩的抗压强度(MPa)≥</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42265E">
            <w:pPr>
              <w:widowControl/>
              <w:jc w:val="center"/>
              <w:rPr>
                <w:rFonts w:ascii="宋体" w:hAnsi="宋体" w:cs="宋体"/>
                <w:color w:val="auto"/>
                <w:kern w:val="0"/>
                <w:szCs w:val="21"/>
              </w:rPr>
            </w:pPr>
            <w:r>
              <w:rPr>
                <w:rFonts w:hint="eastAsia" w:ascii="宋体" w:hAnsi="宋体" w:cs="宋体"/>
                <w:color w:val="auto"/>
                <w:kern w:val="0"/>
                <w:szCs w:val="21"/>
              </w:rPr>
              <w:t>80</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4F8433">
            <w:pPr>
              <w:widowControl/>
              <w:jc w:val="center"/>
              <w:rPr>
                <w:rFonts w:ascii="宋体" w:hAnsi="宋体" w:cs="宋体"/>
                <w:color w:val="auto"/>
                <w:kern w:val="0"/>
                <w:szCs w:val="21"/>
              </w:rPr>
            </w:pPr>
            <w:r>
              <w:rPr>
                <w:rFonts w:hint="eastAsia" w:ascii="宋体" w:hAnsi="宋体" w:cs="宋体"/>
                <w:color w:val="auto"/>
                <w:kern w:val="0"/>
                <w:szCs w:val="21"/>
              </w:rPr>
              <w:t>60</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C30AAA3">
            <w:pPr>
              <w:widowControl/>
              <w:jc w:val="center"/>
              <w:rPr>
                <w:rFonts w:ascii="宋体" w:hAnsi="宋体" w:cs="宋体"/>
                <w:color w:val="auto"/>
                <w:kern w:val="0"/>
                <w:szCs w:val="21"/>
              </w:rPr>
            </w:pPr>
            <w:r>
              <w:rPr>
                <w:rFonts w:hint="eastAsia" w:ascii="宋体" w:hAnsi="宋体" w:cs="宋体"/>
                <w:color w:val="auto"/>
                <w:kern w:val="0"/>
                <w:szCs w:val="21"/>
              </w:rPr>
              <w:t>30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BDA24D0">
            <w:pPr>
              <w:widowControl/>
              <w:jc w:val="center"/>
              <w:rPr>
                <w:rFonts w:ascii="宋体" w:hAnsi="宋体" w:cs="宋体"/>
                <w:color w:val="auto"/>
                <w:kern w:val="0"/>
                <w:szCs w:val="21"/>
              </w:rPr>
            </w:pPr>
            <w:r>
              <w:rPr>
                <w:rFonts w:hint="eastAsia" w:ascii="宋体" w:hAnsi="宋体" w:cs="宋体"/>
                <w:color w:val="auto"/>
                <w:kern w:val="0"/>
                <w:szCs w:val="21"/>
              </w:rPr>
              <w:t>JTG E41 T0221</w:t>
            </w:r>
          </w:p>
        </w:tc>
      </w:tr>
      <w:tr w14:paraId="494A24A3">
        <w:tblPrEx>
          <w:tblCellMar>
            <w:top w:w="0" w:type="dxa"/>
            <w:left w:w="108" w:type="dxa"/>
            <w:bottom w:w="0" w:type="dxa"/>
            <w:right w:w="108" w:type="dxa"/>
          </w:tblCellMar>
        </w:tblPrEx>
        <w:trPr>
          <w:trHeight w:val="199"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408510C">
            <w:pPr>
              <w:widowControl/>
              <w:jc w:val="center"/>
              <w:rPr>
                <w:rFonts w:ascii="宋体" w:hAnsi="宋体" w:cs="宋体"/>
                <w:color w:val="auto"/>
                <w:kern w:val="0"/>
                <w:szCs w:val="21"/>
              </w:rPr>
            </w:pPr>
            <w:r>
              <w:rPr>
                <w:rFonts w:hint="eastAsia" w:ascii="宋体" w:hAnsi="宋体" w:cs="宋体"/>
                <w:color w:val="auto"/>
                <w:kern w:val="0"/>
                <w:szCs w:val="21"/>
              </w:rPr>
              <w:t>机制砂母岩的磨光值≥</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197B1AE">
            <w:pPr>
              <w:widowControl/>
              <w:jc w:val="center"/>
              <w:rPr>
                <w:rFonts w:ascii="宋体" w:hAnsi="宋体" w:cs="宋体"/>
                <w:color w:val="auto"/>
                <w:kern w:val="0"/>
                <w:szCs w:val="21"/>
              </w:rPr>
            </w:pPr>
            <w:r>
              <w:rPr>
                <w:rFonts w:hint="eastAsia" w:ascii="宋体" w:hAnsi="宋体" w:cs="宋体"/>
                <w:color w:val="auto"/>
                <w:kern w:val="0"/>
                <w:szCs w:val="21"/>
              </w:rPr>
              <w:t>38</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13F5F0">
            <w:pPr>
              <w:widowControl/>
              <w:jc w:val="center"/>
              <w:rPr>
                <w:rFonts w:ascii="宋体" w:hAnsi="宋体" w:cs="宋体"/>
                <w:color w:val="auto"/>
                <w:kern w:val="0"/>
                <w:szCs w:val="21"/>
              </w:rPr>
            </w:pPr>
            <w:r>
              <w:rPr>
                <w:rFonts w:hint="eastAsia" w:ascii="宋体" w:hAnsi="宋体" w:cs="宋体"/>
                <w:color w:val="auto"/>
                <w:kern w:val="0"/>
                <w:szCs w:val="21"/>
              </w:rPr>
              <w:t>35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1907CCF">
            <w:pPr>
              <w:widowControl/>
              <w:jc w:val="center"/>
              <w:rPr>
                <w:rFonts w:ascii="宋体" w:hAnsi="宋体" w:cs="宋体"/>
                <w:color w:val="auto"/>
                <w:kern w:val="0"/>
                <w:szCs w:val="21"/>
              </w:rPr>
            </w:pPr>
            <w:r>
              <w:rPr>
                <w:rFonts w:hint="eastAsia" w:ascii="宋体" w:hAnsi="宋体" w:cs="宋体"/>
                <w:color w:val="auto"/>
                <w:kern w:val="0"/>
                <w:szCs w:val="21"/>
              </w:rPr>
              <w:t>30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AE57C0C">
            <w:pPr>
              <w:widowControl/>
              <w:jc w:val="center"/>
              <w:rPr>
                <w:rFonts w:ascii="宋体" w:hAnsi="宋体" w:cs="宋体"/>
                <w:color w:val="auto"/>
                <w:kern w:val="0"/>
                <w:szCs w:val="21"/>
              </w:rPr>
            </w:pPr>
            <w:r>
              <w:rPr>
                <w:rFonts w:hint="eastAsia" w:ascii="宋体" w:hAnsi="宋体" w:cs="宋体"/>
                <w:color w:val="auto"/>
                <w:kern w:val="0"/>
                <w:szCs w:val="21"/>
              </w:rPr>
              <w:t>JTG E42 T0321</w:t>
            </w:r>
          </w:p>
        </w:tc>
      </w:tr>
      <w:tr w14:paraId="020AF2C6">
        <w:tblPrEx>
          <w:tblCellMar>
            <w:top w:w="0" w:type="dxa"/>
            <w:left w:w="108" w:type="dxa"/>
            <w:bottom w:w="0" w:type="dxa"/>
            <w:right w:w="108" w:type="dxa"/>
          </w:tblCellMar>
        </w:tblPrEx>
        <w:trPr>
          <w:trHeight w:val="265"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6315C6C">
            <w:pPr>
              <w:widowControl/>
              <w:jc w:val="center"/>
              <w:rPr>
                <w:rFonts w:ascii="宋体" w:hAnsi="宋体" w:cs="宋体"/>
                <w:color w:val="auto"/>
                <w:kern w:val="0"/>
                <w:szCs w:val="21"/>
              </w:rPr>
            </w:pPr>
            <w:r>
              <w:rPr>
                <w:rFonts w:hint="eastAsia" w:ascii="宋体" w:hAnsi="宋体" w:cs="宋体"/>
                <w:color w:val="auto"/>
                <w:kern w:val="0"/>
                <w:szCs w:val="21"/>
              </w:rPr>
              <w:t>机制砂单粒级最大压碎指标(%)≤</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3095D8">
            <w:pPr>
              <w:widowControl/>
              <w:jc w:val="center"/>
              <w:rPr>
                <w:rFonts w:ascii="宋体" w:hAnsi="宋体" w:cs="宋体"/>
                <w:color w:val="auto"/>
                <w:kern w:val="0"/>
                <w:szCs w:val="21"/>
              </w:rPr>
            </w:pPr>
            <w:r>
              <w:rPr>
                <w:rFonts w:hint="eastAsia" w:ascii="宋体" w:hAnsi="宋体" w:cs="宋体"/>
                <w:color w:val="auto"/>
                <w:kern w:val="0"/>
                <w:szCs w:val="21"/>
              </w:rPr>
              <w:t>20</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3259FE5">
            <w:pPr>
              <w:widowControl/>
              <w:jc w:val="center"/>
              <w:rPr>
                <w:rFonts w:ascii="宋体" w:hAnsi="宋体" w:cs="宋体"/>
                <w:color w:val="auto"/>
                <w:kern w:val="0"/>
                <w:szCs w:val="21"/>
              </w:rPr>
            </w:pPr>
            <w:r>
              <w:rPr>
                <w:rFonts w:hint="eastAsia" w:ascii="宋体" w:hAnsi="宋体" w:cs="宋体"/>
                <w:color w:val="auto"/>
                <w:kern w:val="0"/>
                <w:szCs w:val="21"/>
              </w:rPr>
              <w:t>25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D9F7A33">
            <w:pPr>
              <w:widowControl/>
              <w:jc w:val="center"/>
              <w:rPr>
                <w:rFonts w:ascii="宋体" w:hAnsi="宋体" w:cs="宋体"/>
                <w:color w:val="auto"/>
                <w:kern w:val="0"/>
                <w:szCs w:val="21"/>
              </w:rPr>
            </w:pPr>
            <w:r>
              <w:rPr>
                <w:rFonts w:hint="eastAsia" w:ascii="宋体" w:hAnsi="宋体" w:cs="宋体"/>
                <w:color w:val="auto"/>
                <w:kern w:val="0"/>
                <w:szCs w:val="21"/>
              </w:rPr>
              <w:t>30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131FFF9">
            <w:pPr>
              <w:widowControl/>
              <w:jc w:val="center"/>
              <w:rPr>
                <w:rFonts w:ascii="宋体" w:hAnsi="宋体" w:cs="宋体"/>
                <w:color w:val="auto"/>
                <w:kern w:val="0"/>
                <w:szCs w:val="21"/>
              </w:rPr>
            </w:pPr>
            <w:r>
              <w:rPr>
                <w:rFonts w:hint="eastAsia" w:ascii="宋体" w:hAnsi="宋体" w:cs="宋体"/>
                <w:color w:val="auto"/>
                <w:kern w:val="0"/>
                <w:szCs w:val="21"/>
              </w:rPr>
              <w:t>JTG E42 T0350</w:t>
            </w:r>
          </w:p>
        </w:tc>
      </w:tr>
      <w:tr w14:paraId="580A1810">
        <w:tblPrEx>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F6FB3ED">
            <w:pPr>
              <w:widowControl/>
              <w:jc w:val="center"/>
              <w:rPr>
                <w:rFonts w:ascii="宋体" w:hAnsi="宋体" w:cs="宋体"/>
                <w:color w:val="auto"/>
                <w:kern w:val="0"/>
                <w:szCs w:val="21"/>
              </w:rPr>
            </w:pPr>
            <w:r>
              <w:rPr>
                <w:rFonts w:hint="eastAsia" w:ascii="宋体" w:hAnsi="宋体" w:cs="宋体"/>
                <w:color w:val="auto"/>
                <w:kern w:val="0"/>
                <w:szCs w:val="21"/>
              </w:rPr>
              <w:t>坚固性(按质量损失计)(%)≤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680CE1">
            <w:pPr>
              <w:widowControl/>
              <w:jc w:val="center"/>
              <w:rPr>
                <w:rFonts w:ascii="宋体" w:hAnsi="宋体" w:cs="宋体"/>
                <w:color w:val="auto"/>
                <w:kern w:val="0"/>
                <w:szCs w:val="21"/>
              </w:rPr>
            </w:pPr>
            <w:r>
              <w:rPr>
                <w:rFonts w:hint="eastAsia" w:ascii="宋体" w:hAnsi="宋体" w:cs="宋体"/>
                <w:color w:val="auto"/>
                <w:kern w:val="0"/>
                <w:szCs w:val="21"/>
              </w:rPr>
              <w:t>6</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E334159">
            <w:pPr>
              <w:widowControl/>
              <w:jc w:val="center"/>
              <w:rPr>
                <w:rFonts w:ascii="宋体" w:hAnsi="宋体" w:cs="宋体"/>
                <w:color w:val="auto"/>
                <w:kern w:val="0"/>
                <w:szCs w:val="21"/>
              </w:rPr>
            </w:pPr>
            <w:r>
              <w:rPr>
                <w:rFonts w:hint="eastAsia" w:ascii="宋体" w:hAnsi="宋体" w:cs="宋体"/>
                <w:color w:val="auto"/>
                <w:kern w:val="0"/>
                <w:szCs w:val="21"/>
              </w:rPr>
              <w:t>8</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079C191">
            <w:pPr>
              <w:widowControl/>
              <w:jc w:val="center"/>
              <w:rPr>
                <w:rFonts w:ascii="宋体" w:hAnsi="宋体" w:cs="宋体"/>
                <w:color w:val="auto"/>
                <w:kern w:val="0"/>
                <w:szCs w:val="21"/>
              </w:rPr>
            </w:pPr>
            <w:r>
              <w:rPr>
                <w:rFonts w:hint="eastAsia" w:ascii="宋体" w:hAnsi="宋体" w:cs="宋体"/>
                <w:color w:val="auto"/>
                <w:kern w:val="0"/>
                <w:szCs w:val="21"/>
              </w:rPr>
              <w:t>10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0F78F6A">
            <w:pPr>
              <w:widowControl/>
              <w:jc w:val="center"/>
              <w:rPr>
                <w:rFonts w:ascii="宋体" w:hAnsi="宋体" w:cs="宋体"/>
                <w:color w:val="auto"/>
                <w:kern w:val="0"/>
                <w:szCs w:val="21"/>
              </w:rPr>
            </w:pPr>
            <w:r>
              <w:rPr>
                <w:rFonts w:hint="eastAsia" w:ascii="宋体" w:hAnsi="宋体" w:cs="宋体"/>
                <w:color w:val="auto"/>
                <w:kern w:val="0"/>
                <w:szCs w:val="21"/>
              </w:rPr>
              <w:t>JTG E42 T0340</w:t>
            </w:r>
          </w:p>
        </w:tc>
      </w:tr>
      <w:tr w14:paraId="09E851E0">
        <w:tblPrEx>
          <w:tblCellMar>
            <w:top w:w="0" w:type="dxa"/>
            <w:left w:w="108" w:type="dxa"/>
            <w:bottom w:w="0" w:type="dxa"/>
            <w:right w:w="108" w:type="dxa"/>
          </w:tblCellMar>
        </w:tblPrEx>
        <w:trPr>
          <w:trHeight w:val="349"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489DE6F">
            <w:pPr>
              <w:widowControl/>
              <w:jc w:val="center"/>
              <w:rPr>
                <w:rFonts w:ascii="宋体" w:hAnsi="宋体" w:cs="宋体"/>
                <w:color w:val="auto"/>
                <w:kern w:val="0"/>
                <w:szCs w:val="21"/>
              </w:rPr>
            </w:pPr>
            <w:r>
              <w:rPr>
                <w:rFonts w:hint="eastAsia" w:ascii="宋体" w:hAnsi="宋体" w:cs="宋体"/>
                <w:color w:val="auto"/>
                <w:kern w:val="0"/>
                <w:szCs w:val="21"/>
              </w:rPr>
              <w:t>氯离子含量(按质量计)(%)≤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9307D34">
            <w:pPr>
              <w:widowControl/>
              <w:jc w:val="center"/>
              <w:rPr>
                <w:rFonts w:ascii="宋体" w:hAnsi="宋体" w:cs="宋体"/>
                <w:color w:val="auto"/>
                <w:kern w:val="0"/>
                <w:szCs w:val="21"/>
              </w:rPr>
            </w:pPr>
            <w:r>
              <w:rPr>
                <w:rFonts w:hint="eastAsia" w:ascii="宋体" w:hAnsi="宋体" w:cs="宋体"/>
                <w:color w:val="auto"/>
                <w:kern w:val="0"/>
                <w:szCs w:val="21"/>
              </w:rPr>
              <w:t>0.01</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039BA83">
            <w:pPr>
              <w:widowControl/>
              <w:jc w:val="center"/>
              <w:rPr>
                <w:rFonts w:ascii="宋体" w:hAnsi="宋体" w:cs="宋体"/>
                <w:color w:val="auto"/>
                <w:kern w:val="0"/>
                <w:szCs w:val="21"/>
              </w:rPr>
            </w:pPr>
            <w:r>
              <w:rPr>
                <w:rFonts w:hint="eastAsia" w:ascii="宋体" w:hAnsi="宋体" w:cs="宋体"/>
                <w:color w:val="auto"/>
                <w:kern w:val="0"/>
                <w:szCs w:val="21"/>
              </w:rPr>
              <w:t>0.02</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4A6AC2A">
            <w:pPr>
              <w:widowControl/>
              <w:jc w:val="center"/>
              <w:rPr>
                <w:rFonts w:ascii="宋体" w:hAnsi="宋体" w:cs="宋体"/>
                <w:color w:val="auto"/>
                <w:kern w:val="0"/>
                <w:szCs w:val="21"/>
              </w:rPr>
            </w:pPr>
            <w:r>
              <w:rPr>
                <w:rFonts w:hint="eastAsia" w:ascii="宋体" w:hAnsi="宋体" w:cs="宋体"/>
                <w:color w:val="auto"/>
                <w:kern w:val="0"/>
                <w:szCs w:val="21"/>
              </w:rPr>
              <w:t>0.06</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5DE467F">
            <w:pPr>
              <w:widowControl/>
              <w:jc w:val="center"/>
              <w:rPr>
                <w:rFonts w:ascii="宋体" w:hAnsi="宋体" w:cs="宋体"/>
                <w:color w:val="auto"/>
                <w:kern w:val="0"/>
                <w:szCs w:val="21"/>
              </w:rPr>
            </w:pPr>
            <w:r>
              <w:rPr>
                <w:rFonts w:hint="eastAsia" w:ascii="宋体" w:hAnsi="宋体" w:cs="宋体"/>
                <w:color w:val="auto"/>
                <w:kern w:val="0"/>
                <w:szCs w:val="21"/>
              </w:rPr>
              <w:t>GB/T 14684</w:t>
            </w:r>
          </w:p>
        </w:tc>
      </w:tr>
      <w:tr w14:paraId="228CCBE9">
        <w:tblPrEx>
          <w:tblCellMar>
            <w:top w:w="0" w:type="dxa"/>
            <w:left w:w="108" w:type="dxa"/>
            <w:bottom w:w="0" w:type="dxa"/>
            <w:right w:w="108" w:type="dxa"/>
          </w:tblCellMar>
        </w:tblPrEx>
        <w:trPr>
          <w:trHeight w:val="332"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F366DA7">
            <w:pPr>
              <w:widowControl/>
              <w:jc w:val="center"/>
              <w:rPr>
                <w:rFonts w:ascii="宋体" w:hAnsi="宋体" w:cs="宋体"/>
                <w:color w:val="auto"/>
                <w:kern w:val="0"/>
                <w:szCs w:val="21"/>
              </w:rPr>
            </w:pPr>
            <w:r>
              <w:rPr>
                <w:rFonts w:hint="eastAsia" w:ascii="宋体" w:hAnsi="宋体" w:cs="宋体"/>
                <w:color w:val="auto"/>
                <w:kern w:val="0"/>
                <w:szCs w:val="21"/>
              </w:rPr>
              <w:t>云母含量(按质量计)(%)≤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0A9877C">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9D62A65">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C2FD1D4">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380E5AC">
            <w:pPr>
              <w:widowControl/>
              <w:jc w:val="center"/>
              <w:rPr>
                <w:rFonts w:ascii="宋体" w:hAnsi="宋体" w:cs="宋体"/>
                <w:color w:val="auto"/>
                <w:kern w:val="0"/>
                <w:szCs w:val="21"/>
              </w:rPr>
            </w:pPr>
            <w:r>
              <w:rPr>
                <w:rFonts w:hint="eastAsia" w:ascii="宋体" w:hAnsi="宋体" w:cs="宋体"/>
                <w:color w:val="auto"/>
                <w:kern w:val="0"/>
                <w:szCs w:val="21"/>
              </w:rPr>
              <w:t>JTG E42 T0337</w:t>
            </w:r>
          </w:p>
        </w:tc>
      </w:tr>
      <w:tr w14:paraId="2028FE42">
        <w:tblPrEx>
          <w:tblCellMar>
            <w:top w:w="0" w:type="dxa"/>
            <w:left w:w="108" w:type="dxa"/>
            <w:bottom w:w="0" w:type="dxa"/>
            <w:right w:w="108" w:type="dxa"/>
          </w:tblCellMar>
        </w:tblPrEx>
        <w:trPr>
          <w:trHeight w:val="39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535D47A">
            <w:pPr>
              <w:widowControl/>
              <w:jc w:val="center"/>
              <w:rPr>
                <w:rFonts w:ascii="宋体" w:hAnsi="宋体" w:cs="宋体"/>
                <w:color w:val="auto"/>
                <w:kern w:val="0"/>
                <w:szCs w:val="21"/>
              </w:rPr>
            </w:pPr>
            <w:r>
              <w:rPr>
                <w:rFonts w:hint="eastAsia" w:ascii="宋体" w:hAnsi="宋体" w:cs="宋体"/>
                <w:color w:val="auto"/>
                <w:kern w:val="0"/>
                <w:szCs w:val="21"/>
              </w:rPr>
              <w:t>硫化物及硫酸盐含量(按SO</w:t>
            </w:r>
            <w:r>
              <w:rPr>
                <w:rFonts w:hint="eastAsia" w:ascii="宋体" w:hAnsi="宋体" w:cs="宋体"/>
                <w:color w:val="auto"/>
                <w:kern w:val="0"/>
                <w:szCs w:val="21"/>
                <w:vertAlign w:val="subscript"/>
              </w:rPr>
              <w:t>3</w:t>
            </w:r>
            <w:r>
              <w:rPr>
                <w:rFonts w:hint="eastAsia" w:ascii="宋体" w:hAnsi="宋体" w:cs="宋体"/>
                <w:color w:val="auto"/>
                <w:kern w:val="0"/>
                <w:szCs w:val="21"/>
              </w:rPr>
              <w:t>质量计)(%)≤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B323188">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BD62CC3">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1AD318D">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18A2923">
            <w:pPr>
              <w:widowControl/>
              <w:jc w:val="center"/>
              <w:rPr>
                <w:rFonts w:ascii="宋体" w:hAnsi="宋体" w:cs="宋体"/>
                <w:color w:val="auto"/>
                <w:kern w:val="0"/>
                <w:szCs w:val="21"/>
              </w:rPr>
            </w:pPr>
            <w:r>
              <w:rPr>
                <w:rFonts w:hint="eastAsia" w:ascii="宋体" w:hAnsi="宋体" w:cs="宋体"/>
                <w:color w:val="auto"/>
                <w:kern w:val="0"/>
                <w:szCs w:val="21"/>
              </w:rPr>
              <w:t>JTG E42 T0341</w:t>
            </w:r>
          </w:p>
        </w:tc>
      </w:tr>
      <w:tr w14:paraId="26333877">
        <w:tblPrEx>
          <w:tblCellMar>
            <w:top w:w="0" w:type="dxa"/>
            <w:left w:w="108" w:type="dxa"/>
            <w:bottom w:w="0" w:type="dxa"/>
            <w:right w:w="108" w:type="dxa"/>
          </w:tblCellMar>
        </w:tblPrEx>
        <w:trPr>
          <w:trHeight w:val="332"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09831C0">
            <w:pPr>
              <w:widowControl/>
              <w:jc w:val="center"/>
              <w:rPr>
                <w:rFonts w:ascii="宋体" w:hAnsi="宋体" w:cs="宋体"/>
                <w:color w:val="auto"/>
                <w:kern w:val="0"/>
                <w:szCs w:val="21"/>
              </w:rPr>
            </w:pPr>
            <w:r>
              <w:rPr>
                <w:rFonts w:hint="eastAsia" w:ascii="宋体" w:hAnsi="宋体" w:cs="宋体"/>
                <w:color w:val="auto"/>
                <w:kern w:val="0"/>
                <w:szCs w:val="21"/>
              </w:rPr>
              <w:t>泥块含量(按质量计)(%)≤</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7C85452">
            <w:pPr>
              <w:widowControl/>
              <w:jc w:val="center"/>
              <w:rPr>
                <w:rFonts w:ascii="宋体" w:hAnsi="宋体" w:cs="宋体"/>
                <w:color w:val="auto"/>
                <w:kern w:val="0"/>
                <w:szCs w:val="21"/>
              </w:rPr>
            </w:pPr>
            <w:r>
              <w:rPr>
                <w:rFonts w:hint="eastAsia" w:ascii="宋体" w:hAnsi="宋体" w:cs="宋体"/>
                <w:color w:val="auto"/>
                <w:kern w:val="0"/>
                <w:szCs w:val="21"/>
              </w:rPr>
              <w:t>0</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F17E160">
            <w:pPr>
              <w:widowControl/>
              <w:jc w:val="center"/>
              <w:rPr>
                <w:rFonts w:ascii="宋体" w:hAnsi="宋体" w:cs="宋体"/>
                <w:color w:val="auto"/>
                <w:kern w:val="0"/>
                <w:szCs w:val="21"/>
              </w:rPr>
            </w:pPr>
            <w:r>
              <w:rPr>
                <w:rFonts w:hint="eastAsia" w:ascii="宋体" w:hAnsi="宋体" w:cs="宋体"/>
                <w:color w:val="auto"/>
                <w:kern w:val="0"/>
                <w:szCs w:val="21"/>
              </w:rPr>
              <w:t>0.5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B90FBA4">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F18DAF5">
            <w:pPr>
              <w:widowControl/>
              <w:jc w:val="center"/>
              <w:rPr>
                <w:rFonts w:ascii="宋体" w:hAnsi="宋体" w:cs="宋体"/>
                <w:color w:val="auto"/>
                <w:kern w:val="0"/>
                <w:szCs w:val="21"/>
              </w:rPr>
            </w:pPr>
            <w:r>
              <w:rPr>
                <w:rFonts w:hint="eastAsia" w:ascii="宋体" w:hAnsi="宋体" w:cs="宋体"/>
                <w:color w:val="auto"/>
                <w:kern w:val="0"/>
                <w:szCs w:val="21"/>
              </w:rPr>
              <w:t>JTG E42 T0335</w:t>
            </w:r>
          </w:p>
        </w:tc>
      </w:tr>
      <w:tr w14:paraId="3A3EAA28">
        <w:tblPrEx>
          <w:tblCellMar>
            <w:top w:w="0" w:type="dxa"/>
            <w:left w:w="108" w:type="dxa"/>
            <w:bottom w:w="0" w:type="dxa"/>
            <w:right w:w="108" w:type="dxa"/>
          </w:tblCellMar>
        </w:tblPrEx>
        <w:trPr>
          <w:trHeight w:val="284" w:hRule="atLeast"/>
          <w:jc w:val="center"/>
        </w:trPr>
        <w:tc>
          <w:tcPr>
            <w:tcW w:w="1571" w:type="dxa"/>
            <w:vMerge w:val="restart"/>
            <w:tcBorders>
              <w:top w:val="single" w:color="auto" w:sz="6" w:space="0"/>
              <w:left w:val="single" w:color="auto" w:sz="12" w:space="0"/>
              <w:bottom w:val="single" w:color="auto" w:sz="6" w:space="0"/>
              <w:right w:val="single" w:color="auto" w:sz="6" w:space="0"/>
            </w:tcBorders>
            <w:shd w:val="clear" w:color="auto" w:fill="auto"/>
            <w:noWrap/>
            <w:vAlign w:val="center"/>
          </w:tcPr>
          <w:p w14:paraId="168AB2C6">
            <w:pPr>
              <w:widowControl/>
              <w:jc w:val="center"/>
              <w:rPr>
                <w:rFonts w:ascii="宋体" w:hAnsi="宋体" w:cs="宋体"/>
                <w:color w:val="auto"/>
                <w:kern w:val="0"/>
                <w:szCs w:val="21"/>
              </w:rPr>
            </w:pPr>
            <w:r>
              <w:rPr>
                <w:rFonts w:hint="eastAsia" w:ascii="宋体" w:hAnsi="宋体" w:cs="宋体"/>
                <w:color w:val="auto"/>
                <w:kern w:val="0"/>
                <w:szCs w:val="21"/>
              </w:rPr>
              <w:t>石粉含量(%)＜</w:t>
            </w:r>
          </w:p>
        </w:tc>
        <w:tc>
          <w:tcPr>
            <w:tcW w:w="28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6A69A66">
            <w:pPr>
              <w:widowControl/>
              <w:jc w:val="center"/>
              <w:rPr>
                <w:rFonts w:ascii="宋体" w:hAnsi="宋体" w:cs="宋体"/>
                <w:color w:val="auto"/>
                <w:kern w:val="0"/>
                <w:szCs w:val="21"/>
              </w:rPr>
            </w:pPr>
            <w:r>
              <w:rPr>
                <w:rFonts w:hint="eastAsia" w:ascii="宋体" w:hAnsi="宋体" w:cs="宋体"/>
                <w:color w:val="auto"/>
                <w:kern w:val="0"/>
                <w:szCs w:val="21"/>
              </w:rPr>
              <w:t>MB值＜1.40或合格</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C71AE13">
            <w:pPr>
              <w:widowControl/>
              <w:jc w:val="center"/>
              <w:rPr>
                <w:rFonts w:ascii="宋体" w:hAnsi="宋体" w:cs="宋体"/>
                <w:color w:val="auto"/>
                <w:kern w:val="0"/>
                <w:szCs w:val="21"/>
              </w:rPr>
            </w:pPr>
            <w:r>
              <w:rPr>
                <w:rFonts w:hint="eastAsia" w:ascii="宋体" w:hAnsi="宋体" w:cs="宋体"/>
                <w:color w:val="auto"/>
                <w:kern w:val="0"/>
                <w:szCs w:val="21"/>
              </w:rPr>
              <w:t>3</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8E4202">
            <w:pPr>
              <w:widowControl/>
              <w:jc w:val="center"/>
              <w:rPr>
                <w:rFonts w:ascii="宋体" w:hAnsi="宋体" w:cs="宋体"/>
                <w:color w:val="auto"/>
                <w:kern w:val="0"/>
                <w:szCs w:val="21"/>
              </w:rPr>
            </w:pPr>
            <w:r>
              <w:rPr>
                <w:rFonts w:hint="eastAsia" w:ascii="宋体" w:hAnsi="宋体" w:cs="宋体"/>
                <w:color w:val="auto"/>
                <w:kern w:val="0"/>
                <w:szCs w:val="21"/>
              </w:rPr>
              <w:t>5</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265AF12">
            <w:pPr>
              <w:widowControl/>
              <w:jc w:val="center"/>
              <w:rPr>
                <w:rFonts w:ascii="宋体" w:hAnsi="宋体" w:cs="宋体"/>
                <w:color w:val="auto"/>
                <w:kern w:val="0"/>
                <w:szCs w:val="21"/>
              </w:rPr>
            </w:pPr>
            <w:r>
              <w:rPr>
                <w:rFonts w:hint="eastAsia" w:ascii="宋体" w:hAnsi="宋体" w:cs="宋体"/>
                <w:color w:val="auto"/>
                <w:kern w:val="0"/>
                <w:szCs w:val="21"/>
              </w:rPr>
              <w:t>7</w:t>
            </w:r>
          </w:p>
        </w:tc>
        <w:tc>
          <w:tcPr>
            <w:tcW w:w="1612"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30C31951">
            <w:pPr>
              <w:widowControl/>
              <w:jc w:val="center"/>
              <w:rPr>
                <w:rFonts w:ascii="宋体" w:hAnsi="宋体" w:cs="宋体"/>
                <w:color w:val="auto"/>
                <w:kern w:val="0"/>
                <w:szCs w:val="21"/>
              </w:rPr>
            </w:pPr>
            <w:r>
              <w:rPr>
                <w:rFonts w:hint="eastAsia" w:ascii="宋体" w:hAnsi="宋体" w:cs="宋体"/>
                <w:color w:val="auto"/>
                <w:kern w:val="0"/>
                <w:szCs w:val="21"/>
              </w:rPr>
              <w:t>JTG E42 T0349</w:t>
            </w:r>
          </w:p>
        </w:tc>
      </w:tr>
      <w:tr w14:paraId="365AFC9C">
        <w:tblPrEx>
          <w:tblCellMar>
            <w:top w:w="0" w:type="dxa"/>
            <w:left w:w="108" w:type="dxa"/>
            <w:bottom w:w="0" w:type="dxa"/>
            <w:right w:w="108" w:type="dxa"/>
          </w:tblCellMar>
        </w:tblPrEx>
        <w:trPr>
          <w:trHeight w:val="90" w:hRule="atLeast"/>
          <w:jc w:val="center"/>
        </w:trPr>
        <w:tc>
          <w:tcPr>
            <w:tcW w:w="1571" w:type="dxa"/>
            <w:vMerge w:val="continue"/>
            <w:tcBorders>
              <w:top w:val="single" w:color="auto" w:sz="6" w:space="0"/>
              <w:left w:val="single" w:color="auto" w:sz="12" w:space="0"/>
              <w:bottom w:val="single" w:color="auto" w:sz="6" w:space="0"/>
              <w:right w:val="single" w:color="auto" w:sz="6" w:space="0"/>
            </w:tcBorders>
            <w:vAlign w:val="center"/>
          </w:tcPr>
          <w:p w14:paraId="3417D39C">
            <w:pPr>
              <w:widowControl/>
              <w:jc w:val="left"/>
              <w:rPr>
                <w:rFonts w:ascii="宋体" w:hAnsi="宋体" w:cs="宋体"/>
                <w:color w:val="auto"/>
                <w:kern w:val="0"/>
                <w:szCs w:val="21"/>
              </w:rPr>
            </w:pPr>
          </w:p>
        </w:tc>
        <w:tc>
          <w:tcPr>
            <w:tcW w:w="2835"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065D325">
            <w:pPr>
              <w:widowControl/>
              <w:jc w:val="center"/>
              <w:rPr>
                <w:rFonts w:ascii="宋体" w:hAnsi="宋体" w:cs="宋体"/>
                <w:color w:val="auto"/>
                <w:kern w:val="0"/>
                <w:szCs w:val="21"/>
              </w:rPr>
            </w:pPr>
            <w:r>
              <w:rPr>
                <w:rFonts w:hint="eastAsia" w:ascii="宋体" w:hAnsi="宋体" w:cs="宋体"/>
                <w:color w:val="auto"/>
                <w:kern w:val="0"/>
                <w:szCs w:val="21"/>
              </w:rPr>
              <w:t>MB值≥1.40或不合格</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E477F3">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21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1757262">
            <w:pPr>
              <w:widowControl/>
              <w:jc w:val="center"/>
              <w:rPr>
                <w:rFonts w:ascii="宋体" w:hAnsi="宋体" w:cs="宋体"/>
                <w:color w:val="auto"/>
                <w:kern w:val="0"/>
                <w:szCs w:val="21"/>
              </w:rPr>
            </w:pPr>
            <w:r>
              <w:rPr>
                <w:rFonts w:hint="eastAsia" w:ascii="宋体" w:hAnsi="宋体" w:cs="宋体"/>
                <w:color w:val="auto"/>
                <w:kern w:val="0"/>
                <w:szCs w:val="21"/>
              </w:rPr>
              <w:t>3</w:t>
            </w:r>
          </w:p>
        </w:tc>
        <w:tc>
          <w:tcPr>
            <w:tcW w:w="1217"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BF5C31">
            <w:pPr>
              <w:widowControl/>
              <w:jc w:val="center"/>
              <w:rPr>
                <w:rFonts w:ascii="宋体" w:hAnsi="宋体" w:cs="宋体"/>
                <w:color w:val="auto"/>
                <w:kern w:val="0"/>
                <w:szCs w:val="21"/>
              </w:rPr>
            </w:pPr>
            <w:r>
              <w:rPr>
                <w:rFonts w:hint="eastAsia" w:ascii="宋体" w:hAnsi="宋体" w:cs="宋体"/>
                <w:color w:val="auto"/>
                <w:kern w:val="0"/>
                <w:szCs w:val="21"/>
              </w:rPr>
              <w:t>5</w:t>
            </w:r>
          </w:p>
        </w:tc>
        <w:tc>
          <w:tcPr>
            <w:tcW w:w="1612" w:type="dxa"/>
            <w:vMerge w:val="continue"/>
            <w:tcBorders>
              <w:top w:val="single" w:color="auto" w:sz="6" w:space="0"/>
              <w:left w:val="single" w:color="auto" w:sz="6" w:space="0"/>
              <w:bottom w:val="single" w:color="auto" w:sz="6" w:space="0"/>
              <w:right w:val="single" w:color="auto" w:sz="12" w:space="0"/>
            </w:tcBorders>
            <w:vAlign w:val="center"/>
          </w:tcPr>
          <w:p w14:paraId="5B0985FC">
            <w:pPr>
              <w:widowControl/>
              <w:jc w:val="left"/>
              <w:rPr>
                <w:rFonts w:ascii="宋体" w:hAnsi="宋体" w:cs="宋体"/>
                <w:color w:val="auto"/>
                <w:kern w:val="0"/>
                <w:szCs w:val="21"/>
              </w:rPr>
            </w:pPr>
          </w:p>
        </w:tc>
      </w:tr>
      <w:tr w14:paraId="7838A58F">
        <w:tblPrEx>
          <w:tblCellMar>
            <w:top w:w="0" w:type="dxa"/>
            <w:left w:w="108" w:type="dxa"/>
            <w:bottom w:w="0" w:type="dxa"/>
            <w:right w:w="108" w:type="dxa"/>
          </w:tblCellMar>
        </w:tblPrEx>
        <w:trPr>
          <w:trHeight w:val="215"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82DEC0B">
            <w:pPr>
              <w:widowControl/>
              <w:jc w:val="center"/>
              <w:rPr>
                <w:rFonts w:ascii="宋体" w:hAnsi="宋体" w:cs="宋体"/>
                <w:color w:val="auto"/>
                <w:kern w:val="0"/>
                <w:szCs w:val="21"/>
              </w:rPr>
            </w:pPr>
            <w:r>
              <w:rPr>
                <w:rFonts w:hint="eastAsia" w:ascii="宋体" w:hAnsi="宋体" w:cs="宋体"/>
                <w:color w:val="auto"/>
                <w:kern w:val="0"/>
                <w:szCs w:val="21"/>
              </w:rPr>
              <w:t>轻物质含量(按质量计)(%)≤</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B9FF1B9">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09E06E1">
            <w:pPr>
              <w:widowControl/>
              <w:jc w:val="center"/>
              <w:rPr>
                <w:rFonts w:ascii="宋体" w:hAnsi="宋体" w:cs="宋体"/>
                <w:color w:val="auto"/>
                <w:kern w:val="0"/>
                <w:szCs w:val="21"/>
              </w:rPr>
            </w:pPr>
            <w:r>
              <w:rPr>
                <w:rFonts w:hint="eastAsia" w:ascii="宋体" w:hAnsi="宋体" w:cs="宋体"/>
                <w:color w:val="auto"/>
                <w:kern w:val="0"/>
                <w:szCs w:val="21"/>
              </w:rPr>
              <w:t>JTG E42 T0338</w:t>
            </w:r>
          </w:p>
        </w:tc>
      </w:tr>
      <w:tr w14:paraId="03B75A7C">
        <w:tblPrEx>
          <w:tblCellMar>
            <w:top w:w="0" w:type="dxa"/>
            <w:left w:w="108" w:type="dxa"/>
            <w:bottom w:w="0" w:type="dxa"/>
            <w:right w:w="108" w:type="dxa"/>
          </w:tblCellMar>
        </w:tblPrEx>
        <w:trPr>
          <w:trHeight w:val="90"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99AD3B6">
            <w:pPr>
              <w:widowControl/>
              <w:jc w:val="center"/>
              <w:rPr>
                <w:rFonts w:ascii="宋体" w:hAnsi="宋体" w:cs="宋体"/>
                <w:color w:val="auto"/>
                <w:kern w:val="0"/>
                <w:szCs w:val="21"/>
              </w:rPr>
            </w:pPr>
            <w:r>
              <w:rPr>
                <w:rFonts w:hint="eastAsia" w:ascii="宋体" w:hAnsi="宋体" w:cs="宋体"/>
                <w:color w:val="auto"/>
                <w:kern w:val="0"/>
                <w:szCs w:val="21"/>
              </w:rPr>
              <w:t>吸水率(按质量计)(%)≤</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35AD6961">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9104038">
            <w:pPr>
              <w:widowControl/>
              <w:jc w:val="center"/>
              <w:rPr>
                <w:rFonts w:ascii="宋体" w:hAnsi="宋体" w:cs="宋体"/>
                <w:color w:val="auto"/>
                <w:kern w:val="0"/>
                <w:szCs w:val="21"/>
              </w:rPr>
            </w:pPr>
            <w:r>
              <w:rPr>
                <w:rFonts w:hint="eastAsia" w:ascii="宋体" w:hAnsi="宋体" w:cs="宋体"/>
                <w:color w:val="auto"/>
                <w:kern w:val="0"/>
                <w:szCs w:val="21"/>
              </w:rPr>
              <w:t>JTG E42 T0330</w:t>
            </w:r>
          </w:p>
        </w:tc>
      </w:tr>
      <w:tr w14:paraId="25554402">
        <w:tblPrEx>
          <w:tblCellMar>
            <w:top w:w="0" w:type="dxa"/>
            <w:left w:w="108" w:type="dxa"/>
            <w:bottom w:w="0" w:type="dxa"/>
            <w:right w:w="108" w:type="dxa"/>
          </w:tblCellMar>
        </w:tblPrEx>
        <w:trPr>
          <w:trHeight w:val="131"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803A5C9">
            <w:pPr>
              <w:widowControl/>
              <w:jc w:val="center"/>
              <w:rPr>
                <w:rFonts w:ascii="宋体" w:hAnsi="宋体" w:cs="宋体"/>
                <w:color w:val="auto"/>
                <w:kern w:val="0"/>
                <w:szCs w:val="21"/>
              </w:rPr>
            </w:pPr>
            <w:r>
              <w:rPr>
                <w:rFonts w:hint="eastAsia" w:ascii="宋体" w:hAnsi="宋体" w:cs="宋体"/>
                <w:color w:val="auto"/>
                <w:kern w:val="0"/>
                <w:szCs w:val="21"/>
              </w:rPr>
              <w:t>表观密度(kg/m</w:t>
            </w:r>
            <w:r>
              <w:rPr>
                <w:rFonts w:hint="eastAsia" w:ascii="宋体" w:hAnsi="宋体" w:cs="宋体"/>
                <w:color w:val="auto"/>
                <w:kern w:val="0"/>
                <w:szCs w:val="21"/>
                <w:vertAlign w:val="superscript"/>
              </w:rPr>
              <w:t>3</w:t>
            </w:r>
            <w:r>
              <w:rPr>
                <w:rFonts w:hint="eastAsia" w:ascii="宋体" w:hAnsi="宋体" w:cs="宋体"/>
                <w:color w:val="auto"/>
                <w:kern w:val="0"/>
                <w:szCs w:val="21"/>
              </w:rPr>
              <w:t>)≥</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B1570C4">
            <w:pPr>
              <w:widowControl/>
              <w:jc w:val="center"/>
              <w:rPr>
                <w:rFonts w:ascii="宋体" w:hAnsi="宋体" w:cs="宋体"/>
                <w:color w:val="auto"/>
                <w:kern w:val="0"/>
                <w:szCs w:val="21"/>
              </w:rPr>
            </w:pPr>
            <w:r>
              <w:rPr>
                <w:rFonts w:hint="eastAsia" w:ascii="宋体" w:hAnsi="宋体" w:cs="宋体"/>
                <w:color w:val="auto"/>
                <w:kern w:val="0"/>
                <w:szCs w:val="21"/>
              </w:rPr>
              <w:t>2500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427F170">
            <w:pPr>
              <w:widowControl/>
              <w:jc w:val="center"/>
              <w:rPr>
                <w:rFonts w:ascii="宋体" w:hAnsi="宋体" w:cs="宋体"/>
                <w:color w:val="auto"/>
                <w:kern w:val="0"/>
                <w:szCs w:val="21"/>
              </w:rPr>
            </w:pPr>
            <w:r>
              <w:rPr>
                <w:rFonts w:hint="eastAsia" w:ascii="宋体" w:hAnsi="宋体" w:cs="宋体"/>
                <w:color w:val="auto"/>
                <w:kern w:val="0"/>
                <w:szCs w:val="21"/>
              </w:rPr>
              <w:t>JTG E42 T0328</w:t>
            </w:r>
          </w:p>
        </w:tc>
      </w:tr>
      <w:tr w14:paraId="652BE238">
        <w:tblPrEx>
          <w:tblCellMar>
            <w:top w:w="0" w:type="dxa"/>
            <w:left w:w="108" w:type="dxa"/>
            <w:bottom w:w="0" w:type="dxa"/>
            <w:right w:w="108" w:type="dxa"/>
          </w:tblCellMar>
        </w:tblPrEx>
        <w:trPr>
          <w:trHeight w:val="213"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271BB64">
            <w:pPr>
              <w:widowControl/>
              <w:jc w:val="center"/>
              <w:rPr>
                <w:rFonts w:ascii="宋体" w:hAnsi="宋体" w:cs="宋体"/>
                <w:color w:val="auto"/>
                <w:kern w:val="0"/>
                <w:szCs w:val="21"/>
              </w:rPr>
            </w:pPr>
            <w:r>
              <w:rPr>
                <w:rFonts w:hint="eastAsia" w:ascii="宋体" w:hAnsi="宋体" w:cs="宋体"/>
                <w:color w:val="auto"/>
                <w:kern w:val="0"/>
                <w:szCs w:val="21"/>
              </w:rPr>
              <w:t>松散堆积密度(kg/m</w:t>
            </w:r>
            <w:r>
              <w:rPr>
                <w:rFonts w:hint="eastAsia" w:ascii="宋体" w:hAnsi="宋体" w:cs="宋体"/>
                <w:color w:val="auto"/>
                <w:kern w:val="0"/>
                <w:szCs w:val="21"/>
                <w:vertAlign w:val="superscript"/>
              </w:rPr>
              <w:t>3</w:t>
            </w:r>
            <w:r>
              <w:rPr>
                <w:rFonts w:hint="eastAsia" w:ascii="宋体" w:hAnsi="宋体" w:cs="宋体"/>
                <w:color w:val="auto"/>
                <w:kern w:val="0"/>
                <w:szCs w:val="21"/>
              </w:rPr>
              <w:t>)≥</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D85FE7F">
            <w:pPr>
              <w:widowControl/>
              <w:jc w:val="center"/>
              <w:rPr>
                <w:rFonts w:ascii="宋体" w:hAnsi="宋体" w:cs="宋体"/>
                <w:color w:val="auto"/>
                <w:kern w:val="0"/>
                <w:szCs w:val="21"/>
              </w:rPr>
            </w:pPr>
            <w:r>
              <w:rPr>
                <w:rFonts w:hint="eastAsia" w:ascii="宋体" w:hAnsi="宋体" w:cs="宋体"/>
                <w:color w:val="auto"/>
                <w:kern w:val="0"/>
                <w:szCs w:val="21"/>
              </w:rPr>
              <w:t>1400</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BC36DF5">
            <w:pPr>
              <w:widowControl/>
              <w:jc w:val="center"/>
              <w:rPr>
                <w:rFonts w:ascii="宋体" w:hAnsi="宋体" w:cs="宋体"/>
                <w:color w:val="auto"/>
                <w:kern w:val="0"/>
                <w:szCs w:val="21"/>
              </w:rPr>
            </w:pPr>
            <w:r>
              <w:rPr>
                <w:rFonts w:hint="eastAsia" w:ascii="宋体" w:hAnsi="宋体" w:cs="宋体"/>
                <w:color w:val="auto"/>
                <w:kern w:val="0"/>
                <w:szCs w:val="21"/>
              </w:rPr>
              <w:t>JTG E42 T0331</w:t>
            </w:r>
          </w:p>
        </w:tc>
      </w:tr>
      <w:tr w14:paraId="48E1A01A">
        <w:tblPrEx>
          <w:tblCellMar>
            <w:top w:w="0" w:type="dxa"/>
            <w:left w:w="108" w:type="dxa"/>
            <w:bottom w:w="0" w:type="dxa"/>
            <w:right w:w="108" w:type="dxa"/>
          </w:tblCellMar>
        </w:tblPrEx>
        <w:trPr>
          <w:trHeight w:val="127"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9DA08D3">
            <w:pPr>
              <w:widowControl/>
              <w:jc w:val="center"/>
              <w:rPr>
                <w:rFonts w:ascii="宋体" w:hAnsi="宋体" w:cs="宋体"/>
                <w:color w:val="auto"/>
                <w:kern w:val="0"/>
                <w:szCs w:val="21"/>
              </w:rPr>
            </w:pPr>
            <w:r>
              <w:rPr>
                <w:rFonts w:hint="eastAsia" w:ascii="宋体" w:hAnsi="宋体" w:cs="宋体"/>
                <w:color w:val="auto"/>
                <w:kern w:val="0"/>
                <w:szCs w:val="21"/>
              </w:rPr>
              <w:t>空隙率(%)≤</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D106C97">
            <w:pPr>
              <w:widowControl/>
              <w:jc w:val="center"/>
              <w:rPr>
                <w:rFonts w:ascii="宋体" w:hAnsi="宋体" w:cs="宋体"/>
                <w:color w:val="auto"/>
                <w:kern w:val="0"/>
                <w:szCs w:val="21"/>
              </w:rPr>
            </w:pPr>
            <w:r>
              <w:rPr>
                <w:rFonts w:hint="eastAsia" w:ascii="宋体" w:hAnsi="宋体" w:cs="宋体"/>
                <w:color w:val="auto"/>
                <w:kern w:val="0"/>
                <w:szCs w:val="21"/>
              </w:rPr>
              <w:t>45</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A44D412">
            <w:pPr>
              <w:widowControl/>
              <w:jc w:val="center"/>
              <w:rPr>
                <w:rFonts w:ascii="宋体" w:hAnsi="宋体" w:cs="宋体"/>
                <w:color w:val="auto"/>
                <w:kern w:val="0"/>
                <w:szCs w:val="21"/>
              </w:rPr>
            </w:pPr>
            <w:r>
              <w:rPr>
                <w:rFonts w:hint="eastAsia" w:ascii="宋体" w:hAnsi="宋体" w:cs="宋体"/>
                <w:color w:val="auto"/>
                <w:kern w:val="0"/>
                <w:szCs w:val="21"/>
              </w:rPr>
              <w:t>JTG E42 T0331</w:t>
            </w:r>
          </w:p>
        </w:tc>
      </w:tr>
      <w:tr w14:paraId="33774016">
        <w:tblPrEx>
          <w:tblCellMar>
            <w:top w:w="0" w:type="dxa"/>
            <w:left w:w="108" w:type="dxa"/>
            <w:bottom w:w="0" w:type="dxa"/>
            <w:right w:w="108" w:type="dxa"/>
          </w:tblCellMar>
        </w:tblPrEx>
        <w:trPr>
          <w:trHeight w:val="163" w:hRule="atLeast"/>
          <w:jc w:val="center"/>
        </w:trPr>
        <w:tc>
          <w:tcPr>
            <w:tcW w:w="440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971C620">
            <w:pPr>
              <w:widowControl/>
              <w:jc w:val="center"/>
              <w:rPr>
                <w:rFonts w:ascii="宋体" w:hAnsi="宋体" w:cs="宋体"/>
                <w:color w:val="auto"/>
                <w:kern w:val="0"/>
                <w:szCs w:val="21"/>
              </w:rPr>
            </w:pPr>
            <w:r>
              <w:rPr>
                <w:rFonts w:hint="eastAsia" w:ascii="宋体" w:hAnsi="宋体" w:cs="宋体"/>
                <w:color w:val="auto"/>
                <w:kern w:val="0"/>
                <w:szCs w:val="21"/>
              </w:rPr>
              <w:t>有机物含量(比色法)</w:t>
            </w:r>
          </w:p>
        </w:tc>
        <w:tc>
          <w:tcPr>
            <w:tcW w:w="364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374BE427">
            <w:pPr>
              <w:widowControl/>
              <w:jc w:val="center"/>
              <w:rPr>
                <w:rFonts w:ascii="宋体" w:hAnsi="宋体" w:cs="宋体"/>
                <w:color w:val="auto"/>
                <w:kern w:val="0"/>
                <w:szCs w:val="21"/>
              </w:rPr>
            </w:pPr>
            <w:r>
              <w:rPr>
                <w:rFonts w:hint="eastAsia" w:ascii="宋体" w:hAnsi="宋体" w:cs="宋体"/>
                <w:color w:val="auto"/>
                <w:kern w:val="0"/>
                <w:szCs w:val="21"/>
              </w:rPr>
              <w:t>合格</w:t>
            </w:r>
          </w:p>
        </w:tc>
        <w:tc>
          <w:tcPr>
            <w:tcW w:w="161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54BF9EE">
            <w:pPr>
              <w:widowControl/>
              <w:jc w:val="center"/>
              <w:rPr>
                <w:rFonts w:ascii="宋体" w:hAnsi="宋体" w:cs="宋体"/>
                <w:color w:val="auto"/>
                <w:kern w:val="0"/>
                <w:szCs w:val="21"/>
              </w:rPr>
            </w:pPr>
            <w:r>
              <w:rPr>
                <w:rFonts w:hint="eastAsia" w:ascii="宋体" w:hAnsi="宋体" w:cs="宋体"/>
                <w:color w:val="auto"/>
                <w:kern w:val="0"/>
                <w:szCs w:val="21"/>
              </w:rPr>
              <w:t>JTG E42 T0336</w:t>
            </w:r>
          </w:p>
        </w:tc>
      </w:tr>
      <w:tr w14:paraId="4C2FE48F">
        <w:tblPrEx>
          <w:tblCellMar>
            <w:top w:w="0" w:type="dxa"/>
            <w:left w:w="108" w:type="dxa"/>
            <w:bottom w:w="0" w:type="dxa"/>
            <w:right w:w="108" w:type="dxa"/>
          </w:tblCellMar>
        </w:tblPrEx>
        <w:trPr>
          <w:trHeight w:val="97" w:hRule="atLeast"/>
          <w:jc w:val="center"/>
        </w:trPr>
        <w:tc>
          <w:tcPr>
            <w:tcW w:w="4406"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1B5AE29A">
            <w:pPr>
              <w:widowControl/>
              <w:jc w:val="center"/>
              <w:rPr>
                <w:rFonts w:ascii="宋体" w:hAnsi="宋体" w:cs="宋体"/>
                <w:color w:val="auto"/>
                <w:kern w:val="0"/>
                <w:szCs w:val="21"/>
              </w:rPr>
            </w:pPr>
            <w:r>
              <w:rPr>
                <w:rFonts w:hint="eastAsia" w:ascii="宋体" w:hAnsi="宋体" w:cs="宋体"/>
                <w:color w:val="auto"/>
                <w:kern w:val="0"/>
                <w:szCs w:val="21"/>
              </w:rPr>
              <w:t>碱活性反应</w:t>
            </w:r>
          </w:p>
        </w:tc>
        <w:tc>
          <w:tcPr>
            <w:tcW w:w="3649"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1CB73927">
            <w:pPr>
              <w:widowControl/>
              <w:jc w:val="center"/>
              <w:rPr>
                <w:rFonts w:ascii="宋体" w:hAnsi="宋体" w:cs="宋体"/>
                <w:color w:val="auto"/>
                <w:kern w:val="0"/>
                <w:szCs w:val="21"/>
              </w:rPr>
            </w:pPr>
            <w:r>
              <w:rPr>
                <w:rFonts w:hint="eastAsia" w:ascii="宋体" w:hAnsi="宋体" w:cs="宋体"/>
                <w:color w:val="auto"/>
                <w:kern w:val="0"/>
                <w:szCs w:val="21"/>
              </w:rPr>
              <w:t>不得有碱活性反应或疑似碱活性反应</w:t>
            </w:r>
          </w:p>
        </w:tc>
        <w:tc>
          <w:tcPr>
            <w:tcW w:w="161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4A34556">
            <w:pPr>
              <w:widowControl/>
              <w:jc w:val="center"/>
              <w:rPr>
                <w:rFonts w:ascii="宋体" w:hAnsi="宋体" w:cs="宋体"/>
                <w:color w:val="auto"/>
                <w:kern w:val="0"/>
                <w:szCs w:val="21"/>
              </w:rPr>
            </w:pPr>
            <w:r>
              <w:rPr>
                <w:rFonts w:hint="eastAsia" w:ascii="宋体" w:hAnsi="宋体" w:cs="宋体"/>
                <w:color w:val="auto"/>
                <w:kern w:val="0"/>
                <w:szCs w:val="21"/>
              </w:rPr>
              <w:t>JTG E42 T0325</w:t>
            </w:r>
          </w:p>
        </w:tc>
      </w:tr>
    </w:tbl>
    <w:p w14:paraId="4104CA46">
      <w:pPr>
        <w:spacing w:line="180" w:lineRule="exact"/>
        <w:ind w:firstLine="480" w:firstLineChars="200"/>
        <w:rPr>
          <w:color w:val="auto"/>
          <w:sz w:val="24"/>
        </w:rPr>
      </w:pPr>
    </w:p>
    <w:p w14:paraId="312AB1E1">
      <w:pPr>
        <w:spacing w:line="360" w:lineRule="auto"/>
        <w:ind w:firstLine="480" w:firstLineChars="200"/>
        <w:rPr>
          <w:color w:val="auto"/>
          <w:sz w:val="24"/>
        </w:rPr>
      </w:pPr>
      <w:r>
        <w:rPr>
          <w:rFonts w:hint="eastAsia"/>
          <w:color w:val="auto"/>
          <w:sz w:val="24"/>
        </w:rPr>
        <w:t>机制砂的级配范围宜符合下表的规定。面层水泥混凝土使用的机制砂细度模数宜在2.3～3.1之间。</w:t>
      </w:r>
    </w:p>
    <w:tbl>
      <w:tblPr>
        <w:tblStyle w:val="6"/>
        <w:tblW w:w="9664" w:type="dxa"/>
        <w:jc w:val="center"/>
        <w:tblLayout w:type="autofit"/>
        <w:tblCellMar>
          <w:top w:w="0" w:type="dxa"/>
          <w:left w:w="108" w:type="dxa"/>
          <w:bottom w:w="0" w:type="dxa"/>
          <w:right w:w="108" w:type="dxa"/>
        </w:tblCellMar>
      </w:tblPr>
      <w:tblGrid>
        <w:gridCol w:w="1276"/>
        <w:gridCol w:w="1134"/>
        <w:gridCol w:w="657"/>
        <w:gridCol w:w="1048"/>
        <w:gridCol w:w="992"/>
        <w:gridCol w:w="851"/>
        <w:gridCol w:w="899"/>
        <w:gridCol w:w="992"/>
        <w:gridCol w:w="756"/>
        <w:gridCol w:w="1059"/>
      </w:tblGrid>
      <w:tr w14:paraId="68552994">
        <w:tblPrEx>
          <w:tblCellMar>
            <w:top w:w="0" w:type="dxa"/>
            <w:left w:w="108" w:type="dxa"/>
            <w:bottom w:w="0" w:type="dxa"/>
            <w:right w:w="108" w:type="dxa"/>
          </w:tblCellMar>
        </w:tblPrEx>
        <w:trPr>
          <w:trHeight w:val="363" w:hRule="exact"/>
          <w:jc w:val="center"/>
        </w:trPr>
        <w:tc>
          <w:tcPr>
            <w:tcW w:w="9664" w:type="dxa"/>
            <w:gridSpan w:val="10"/>
            <w:tcBorders>
              <w:top w:val="nil"/>
              <w:left w:val="nil"/>
              <w:bottom w:val="single" w:color="auto" w:sz="12" w:space="0"/>
              <w:right w:val="nil"/>
            </w:tcBorders>
            <w:shd w:val="clear" w:color="000000" w:fill="FFFFFF"/>
            <w:noWrap/>
            <w:vAlign w:val="center"/>
          </w:tcPr>
          <w:p w14:paraId="1279D0CF">
            <w:pPr>
              <w:widowControl/>
              <w:jc w:val="center"/>
              <w:rPr>
                <w:rFonts w:ascii="宋体" w:hAnsi="宋体" w:cs="宋体"/>
                <w:color w:val="auto"/>
                <w:kern w:val="0"/>
                <w:sz w:val="24"/>
              </w:rPr>
            </w:pPr>
            <w:r>
              <w:rPr>
                <w:rFonts w:hint="eastAsia" w:ascii="宋体" w:hAnsi="宋体" w:cs="宋体"/>
                <w:color w:val="auto"/>
                <w:kern w:val="0"/>
                <w:sz w:val="24"/>
              </w:rPr>
              <w:t>机制砂级配范围</w:t>
            </w:r>
          </w:p>
        </w:tc>
      </w:tr>
      <w:tr w14:paraId="249CB9C3">
        <w:tblPrEx>
          <w:tblCellMar>
            <w:top w:w="0" w:type="dxa"/>
            <w:left w:w="108" w:type="dxa"/>
            <w:bottom w:w="0" w:type="dxa"/>
            <w:right w:w="108" w:type="dxa"/>
          </w:tblCellMar>
        </w:tblPrEx>
        <w:trPr>
          <w:trHeight w:val="215" w:hRule="atLeast"/>
          <w:jc w:val="center"/>
        </w:trPr>
        <w:tc>
          <w:tcPr>
            <w:tcW w:w="2410"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6AFACBA0">
            <w:pPr>
              <w:widowControl/>
              <w:jc w:val="center"/>
              <w:rPr>
                <w:rFonts w:ascii="宋体" w:hAnsi="宋体" w:cs="宋体"/>
                <w:color w:val="auto"/>
                <w:kern w:val="0"/>
                <w:szCs w:val="21"/>
              </w:rPr>
            </w:pPr>
            <w:r>
              <w:rPr>
                <w:rFonts w:hint="eastAsia" w:ascii="宋体" w:hAnsi="宋体" w:cs="宋体"/>
                <w:color w:val="auto"/>
                <w:kern w:val="0"/>
                <w:szCs w:val="21"/>
              </w:rPr>
              <w:t>方孔筛尺寸(mm)</w:t>
            </w:r>
          </w:p>
        </w:tc>
        <w:tc>
          <w:tcPr>
            <w:tcW w:w="657" w:type="dxa"/>
            <w:tcBorders>
              <w:top w:val="single" w:color="auto" w:sz="12" w:space="0"/>
              <w:left w:val="single" w:color="auto" w:sz="6" w:space="0"/>
              <w:bottom w:val="single" w:color="auto" w:sz="6" w:space="0"/>
              <w:right w:val="single" w:color="auto" w:sz="6" w:space="0"/>
            </w:tcBorders>
            <w:shd w:val="clear" w:color="000000" w:fill="FFFFFF"/>
            <w:vAlign w:val="center"/>
          </w:tcPr>
          <w:p w14:paraId="5F30F0A2">
            <w:pPr>
              <w:widowControl/>
              <w:jc w:val="center"/>
              <w:rPr>
                <w:rFonts w:ascii="宋体" w:hAnsi="宋体" w:cs="宋体"/>
                <w:color w:val="auto"/>
                <w:kern w:val="0"/>
                <w:szCs w:val="21"/>
              </w:rPr>
            </w:pPr>
            <w:r>
              <w:rPr>
                <w:rFonts w:hint="eastAsia" w:ascii="宋体" w:hAnsi="宋体" w:cs="宋体"/>
                <w:color w:val="auto"/>
                <w:kern w:val="0"/>
                <w:szCs w:val="21"/>
              </w:rPr>
              <w:t>9.5</w:t>
            </w:r>
          </w:p>
        </w:tc>
        <w:tc>
          <w:tcPr>
            <w:tcW w:w="1048" w:type="dxa"/>
            <w:tcBorders>
              <w:top w:val="single" w:color="auto" w:sz="12" w:space="0"/>
              <w:left w:val="single" w:color="auto" w:sz="6" w:space="0"/>
              <w:bottom w:val="single" w:color="auto" w:sz="6" w:space="0"/>
              <w:right w:val="single" w:color="auto" w:sz="6" w:space="0"/>
            </w:tcBorders>
            <w:shd w:val="clear" w:color="000000" w:fill="FFFFFF"/>
            <w:vAlign w:val="center"/>
          </w:tcPr>
          <w:p w14:paraId="797538C0">
            <w:pPr>
              <w:widowControl/>
              <w:jc w:val="center"/>
              <w:rPr>
                <w:rFonts w:ascii="宋体" w:hAnsi="宋体" w:cs="宋体"/>
                <w:color w:val="auto"/>
                <w:kern w:val="0"/>
                <w:szCs w:val="21"/>
              </w:rPr>
            </w:pPr>
            <w:r>
              <w:rPr>
                <w:rFonts w:hint="eastAsia" w:ascii="宋体" w:hAnsi="宋体" w:cs="宋体"/>
                <w:color w:val="auto"/>
                <w:kern w:val="0"/>
                <w:szCs w:val="21"/>
              </w:rPr>
              <w:t>4.75</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14:paraId="42F5B29D">
            <w:pPr>
              <w:widowControl/>
              <w:jc w:val="center"/>
              <w:rPr>
                <w:rFonts w:ascii="宋体" w:hAnsi="宋体" w:cs="宋体"/>
                <w:color w:val="auto"/>
                <w:kern w:val="0"/>
                <w:szCs w:val="21"/>
              </w:rPr>
            </w:pPr>
            <w:r>
              <w:rPr>
                <w:rFonts w:hint="eastAsia" w:ascii="宋体" w:hAnsi="宋体" w:cs="宋体"/>
                <w:color w:val="auto"/>
                <w:kern w:val="0"/>
                <w:szCs w:val="21"/>
              </w:rPr>
              <w:t>2.36</w:t>
            </w:r>
          </w:p>
        </w:tc>
        <w:tc>
          <w:tcPr>
            <w:tcW w:w="851" w:type="dxa"/>
            <w:tcBorders>
              <w:top w:val="single" w:color="auto" w:sz="12" w:space="0"/>
              <w:left w:val="single" w:color="auto" w:sz="6" w:space="0"/>
              <w:bottom w:val="single" w:color="auto" w:sz="6" w:space="0"/>
              <w:right w:val="single" w:color="auto" w:sz="6" w:space="0"/>
            </w:tcBorders>
            <w:shd w:val="clear" w:color="000000" w:fill="FFFFFF"/>
            <w:vAlign w:val="center"/>
          </w:tcPr>
          <w:p w14:paraId="1A3F8EF4">
            <w:pPr>
              <w:widowControl/>
              <w:jc w:val="center"/>
              <w:rPr>
                <w:rFonts w:ascii="宋体" w:hAnsi="宋体" w:cs="宋体"/>
                <w:color w:val="auto"/>
                <w:kern w:val="0"/>
                <w:szCs w:val="21"/>
              </w:rPr>
            </w:pPr>
            <w:r>
              <w:rPr>
                <w:rFonts w:hint="eastAsia" w:ascii="宋体" w:hAnsi="宋体" w:cs="宋体"/>
                <w:color w:val="auto"/>
                <w:kern w:val="0"/>
                <w:szCs w:val="21"/>
              </w:rPr>
              <w:t>1.18</w:t>
            </w:r>
          </w:p>
        </w:tc>
        <w:tc>
          <w:tcPr>
            <w:tcW w:w="899" w:type="dxa"/>
            <w:tcBorders>
              <w:top w:val="single" w:color="auto" w:sz="12" w:space="0"/>
              <w:left w:val="single" w:color="auto" w:sz="6" w:space="0"/>
              <w:bottom w:val="single" w:color="auto" w:sz="6" w:space="0"/>
              <w:right w:val="single" w:color="auto" w:sz="6" w:space="0"/>
            </w:tcBorders>
            <w:shd w:val="clear" w:color="000000" w:fill="FFFFFF"/>
            <w:vAlign w:val="center"/>
          </w:tcPr>
          <w:p w14:paraId="6885EC32">
            <w:pPr>
              <w:widowControl/>
              <w:jc w:val="center"/>
              <w:rPr>
                <w:rFonts w:ascii="宋体" w:hAnsi="宋体" w:cs="宋体"/>
                <w:color w:val="auto"/>
                <w:kern w:val="0"/>
                <w:szCs w:val="21"/>
              </w:rPr>
            </w:pPr>
            <w:r>
              <w:rPr>
                <w:rFonts w:hint="eastAsia" w:ascii="宋体" w:hAnsi="宋体" w:cs="宋体"/>
                <w:color w:val="auto"/>
                <w:kern w:val="0"/>
                <w:szCs w:val="21"/>
              </w:rPr>
              <w:t>0.6</w:t>
            </w:r>
          </w:p>
        </w:tc>
        <w:tc>
          <w:tcPr>
            <w:tcW w:w="992" w:type="dxa"/>
            <w:tcBorders>
              <w:top w:val="single" w:color="auto" w:sz="12" w:space="0"/>
              <w:left w:val="single" w:color="auto" w:sz="6" w:space="0"/>
              <w:bottom w:val="single" w:color="auto" w:sz="6" w:space="0"/>
              <w:right w:val="single" w:color="auto" w:sz="6" w:space="0"/>
            </w:tcBorders>
            <w:shd w:val="clear" w:color="000000" w:fill="FFFFFF"/>
            <w:vAlign w:val="center"/>
          </w:tcPr>
          <w:p w14:paraId="3551C6E2">
            <w:pPr>
              <w:widowControl/>
              <w:jc w:val="center"/>
              <w:rPr>
                <w:rFonts w:ascii="宋体" w:hAnsi="宋体" w:cs="宋体"/>
                <w:color w:val="auto"/>
                <w:kern w:val="0"/>
                <w:szCs w:val="21"/>
              </w:rPr>
            </w:pPr>
            <w:r>
              <w:rPr>
                <w:rFonts w:hint="eastAsia" w:ascii="宋体" w:hAnsi="宋体" w:cs="宋体"/>
                <w:color w:val="auto"/>
                <w:kern w:val="0"/>
                <w:szCs w:val="21"/>
              </w:rPr>
              <w:t>0.3</w:t>
            </w:r>
          </w:p>
        </w:tc>
        <w:tc>
          <w:tcPr>
            <w:tcW w:w="756" w:type="dxa"/>
            <w:tcBorders>
              <w:top w:val="single" w:color="auto" w:sz="12" w:space="0"/>
              <w:left w:val="single" w:color="auto" w:sz="6" w:space="0"/>
              <w:bottom w:val="single" w:color="auto" w:sz="6" w:space="0"/>
              <w:right w:val="single" w:color="auto" w:sz="6" w:space="0"/>
            </w:tcBorders>
            <w:shd w:val="clear" w:color="000000" w:fill="FFFFFF"/>
            <w:vAlign w:val="center"/>
          </w:tcPr>
          <w:p w14:paraId="51696F9E">
            <w:pPr>
              <w:widowControl/>
              <w:jc w:val="center"/>
              <w:rPr>
                <w:rFonts w:ascii="宋体" w:hAnsi="宋体" w:cs="宋体"/>
                <w:color w:val="auto"/>
                <w:kern w:val="0"/>
                <w:szCs w:val="21"/>
              </w:rPr>
            </w:pPr>
            <w:r>
              <w:rPr>
                <w:rFonts w:hint="eastAsia" w:ascii="宋体" w:hAnsi="宋体" w:cs="宋体"/>
                <w:color w:val="auto"/>
                <w:kern w:val="0"/>
                <w:szCs w:val="21"/>
              </w:rPr>
              <w:t>0.15</w:t>
            </w:r>
          </w:p>
        </w:tc>
        <w:tc>
          <w:tcPr>
            <w:tcW w:w="1059"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48EDDB73">
            <w:pPr>
              <w:widowControl/>
              <w:jc w:val="center"/>
              <w:rPr>
                <w:rFonts w:ascii="宋体" w:hAnsi="宋体" w:cs="宋体"/>
                <w:color w:val="auto"/>
                <w:kern w:val="0"/>
                <w:szCs w:val="21"/>
              </w:rPr>
            </w:pPr>
            <w:r>
              <w:rPr>
                <w:rFonts w:hint="eastAsia" w:ascii="宋体" w:hAnsi="宋体" w:cs="宋体"/>
                <w:color w:val="auto"/>
                <w:kern w:val="0"/>
                <w:szCs w:val="21"/>
              </w:rPr>
              <w:t>试  验</w:t>
            </w:r>
          </w:p>
          <w:p w14:paraId="356C8089">
            <w:pPr>
              <w:widowControl/>
              <w:jc w:val="center"/>
              <w:rPr>
                <w:rFonts w:ascii="宋体" w:hAnsi="宋体" w:cs="宋体"/>
                <w:color w:val="auto"/>
                <w:kern w:val="0"/>
                <w:szCs w:val="21"/>
              </w:rPr>
            </w:pPr>
            <w:r>
              <w:rPr>
                <w:rFonts w:hint="eastAsia" w:ascii="宋体" w:hAnsi="宋体" w:cs="宋体"/>
                <w:color w:val="auto"/>
                <w:kern w:val="0"/>
                <w:szCs w:val="21"/>
              </w:rPr>
              <w:t>方  法</w:t>
            </w:r>
          </w:p>
        </w:tc>
      </w:tr>
      <w:tr w14:paraId="6722E3CF">
        <w:tblPrEx>
          <w:tblCellMar>
            <w:top w:w="0" w:type="dxa"/>
            <w:left w:w="108" w:type="dxa"/>
            <w:bottom w:w="0" w:type="dxa"/>
            <w:right w:w="108" w:type="dxa"/>
          </w:tblCellMar>
        </w:tblPrEx>
        <w:trPr>
          <w:trHeight w:val="90" w:hRule="atLeast"/>
          <w:jc w:val="center"/>
        </w:trPr>
        <w:tc>
          <w:tcPr>
            <w:tcW w:w="2410"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26523B26">
            <w:pPr>
              <w:widowControl/>
              <w:jc w:val="center"/>
              <w:rPr>
                <w:rFonts w:ascii="宋体" w:hAnsi="宋体" w:cs="宋体"/>
                <w:color w:val="auto"/>
                <w:kern w:val="0"/>
                <w:szCs w:val="21"/>
              </w:rPr>
            </w:pPr>
            <w:r>
              <w:rPr>
                <w:rFonts w:hint="eastAsia" w:ascii="宋体" w:hAnsi="宋体" w:cs="宋体"/>
                <w:color w:val="auto"/>
                <w:kern w:val="0"/>
                <w:szCs w:val="21"/>
              </w:rPr>
              <w:t>级配类型</w:t>
            </w:r>
          </w:p>
        </w:tc>
        <w:tc>
          <w:tcPr>
            <w:tcW w:w="6195" w:type="dxa"/>
            <w:gridSpan w:val="7"/>
            <w:tcBorders>
              <w:top w:val="single" w:color="auto" w:sz="6" w:space="0"/>
              <w:left w:val="single" w:color="auto" w:sz="6" w:space="0"/>
              <w:bottom w:val="single" w:color="auto" w:sz="6" w:space="0"/>
              <w:right w:val="single" w:color="auto" w:sz="6" w:space="0"/>
            </w:tcBorders>
            <w:shd w:val="clear" w:color="000000" w:fill="FFFFFF"/>
            <w:vAlign w:val="center"/>
          </w:tcPr>
          <w:p w14:paraId="69765B2C">
            <w:pPr>
              <w:widowControl/>
              <w:jc w:val="center"/>
              <w:rPr>
                <w:rFonts w:ascii="宋体" w:hAnsi="宋体" w:cs="宋体"/>
                <w:color w:val="auto"/>
                <w:kern w:val="0"/>
                <w:szCs w:val="21"/>
              </w:rPr>
            </w:pPr>
            <w:r>
              <w:rPr>
                <w:rFonts w:hint="eastAsia" w:ascii="宋体" w:hAnsi="宋体" w:cs="宋体"/>
                <w:color w:val="auto"/>
                <w:kern w:val="0"/>
                <w:szCs w:val="21"/>
              </w:rPr>
              <w:t>累计筛余(以质量计)(%)</w:t>
            </w:r>
          </w:p>
        </w:tc>
        <w:tc>
          <w:tcPr>
            <w:tcW w:w="1059" w:type="dxa"/>
            <w:vMerge w:val="continue"/>
            <w:tcBorders>
              <w:top w:val="single" w:color="auto" w:sz="6" w:space="0"/>
              <w:left w:val="single" w:color="auto" w:sz="6" w:space="0"/>
              <w:bottom w:val="single" w:color="auto" w:sz="6" w:space="0"/>
              <w:right w:val="single" w:color="auto" w:sz="12" w:space="0"/>
            </w:tcBorders>
            <w:vAlign w:val="center"/>
          </w:tcPr>
          <w:p w14:paraId="4F56B579">
            <w:pPr>
              <w:widowControl/>
              <w:jc w:val="left"/>
              <w:rPr>
                <w:rFonts w:ascii="宋体" w:hAnsi="宋体" w:cs="宋体"/>
                <w:color w:val="auto"/>
                <w:kern w:val="0"/>
                <w:szCs w:val="21"/>
              </w:rPr>
            </w:pPr>
          </w:p>
        </w:tc>
      </w:tr>
      <w:tr w14:paraId="443523FC">
        <w:tblPrEx>
          <w:tblCellMar>
            <w:top w:w="0" w:type="dxa"/>
            <w:left w:w="108" w:type="dxa"/>
            <w:bottom w:w="0" w:type="dxa"/>
            <w:right w:w="108" w:type="dxa"/>
          </w:tblCellMar>
        </w:tblPrEx>
        <w:trPr>
          <w:trHeight w:val="90" w:hRule="atLeast"/>
          <w:jc w:val="center"/>
        </w:trPr>
        <w:tc>
          <w:tcPr>
            <w:tcW w:w="1276" w:type="dxa"/>
            <w:tcBorders>
              <w:top w:val="single" w:color="auto" w:sz="6" w:space="0"/>
              <w:left w:val="single" w:color="auto" w:sz="12" w:space="0"/>
              <w:bottom w:val="single" w:color="auto" w:sz="6" w:space="0"/>
              <w:right w:val="single" w:color="auto" w:sz="6" w:space="0"/>
            </w:tcBorders>
            <w:shd w:val="clear" w:color="000000" w:fill="FFFFFF"/>
            <w:vAlign w:val="center"/>
          </w:tcPr>
          <w:p w14:paraId="19EBF6EE">
            <w:pPr>
              <w:widowControl/>
              <w:jc w:val="center"/>
              <w:rPr>
                <w:rFonts w:ascii="宋体" w:hAnsi="宋体" w:cs="宋体"/>
                <w:color w:val="auto"/>
                <w:kern w:val="0"/>
                <w:szCs w:val="21"/>
              </w:rPr>
            </w:pPr>
            <w:r>
              <w:rPr>
                <w:rFonts w:hint="eastAsia" w:ascii="宋体" w:hAnsi="宋体" w:cs="宋体"/>
                <w:color w:val="auto"/>
                <w:kern w:val="0"/>
                <w:szCs w:val="21"/>
              </w:rPr>
              <w:t>Ⅰ级砂</w:t>
            </w:r>
          </w:p>
        </w:tc>
        <w:tc>
          <w:tcPr>
            <w:tcW w:w="1134" w:type="dxa"/>
            <w:tcBorders>
              <w:top w:val="single" w:color="auto" w:sz="6" w:space="0"/>
              <w:left w:val="single" w:color="auto" w:sz="6" w:space="0"/>
              <w:bottom w:val="single" w:color="auto" w:sz="6" w:space="0"/>
              <w:right w:val="single" w:color="auto" w:sz="6" w:space="0"/>
            </w:tcBorders>
            <w:shd w:val="clear" w:color="000000" w:fill="FFFFFF"/>
            <w:vAlign w:val="center"/>
          </w:tcPr>
          <w:p w14:paraId="1300657D">
            <w:pPr>
              <w:widowControl/>
              <w:jc w:val="center"/>
              <w:rPr>
                <w:rFonts w:ascii="宋体" w:hAnsi="宋体" w:cs="宋体"/>
                <w:color w:val="auto"/>
                <w:kern w:val="0"/>
                <w:szCs w:val="21"/>
              </w:rPr>
            </w:pPr>
            <w:r>
              <w:rPr>
                <w:rFonts w:hint="eastAsia" w:ascii="宋体" w:hAnsi="宋体" w:cs="宋体"/>
                <w:color w:val="auto"/>
                <w:kern w:val="0"/>
                <w:szCs w:val="21"/>
              </w:rPr>
              <w:t>2.3～3.1</w:t>
            </w:r>
          </w:p>
        </w:tc>
        <w:tc>
          <w:tcPr>
            <w:tcW w:w="657" w:type="dxa"/>
            <w:tcBorders>
              <w:top w:val="single" w:color="auto" w:sz="6" w:space="0"/>
              <w:left w:val="single" w:color="auto" w:sz="6" w:space="0"/>
              <w:bottom w:val="single" w:color="auto" w:sz="6" w:space="0"/>
              <w:right w:val="single" w:color="auto" w:sz="6" w:space="0"/>
            </w:tcBorders>
            <w:shd w:val="clear" w:color="000000" w:fill="FFFFFF"/>
            <w:vAlign w:val="center"/>
          </w:tcPr>
          <w:p w14:paraId="0675E5A6">
            <w:pPr>
              <w:widowControl/>
              <w:jc w:val="center"/>
              <w:rPr>
                <w:rFonts w:ascii="宋体" w:hAnsi="宋体" w:cs="宋体"/>
                <w:color w:val="auto"/>
                <w:kern w:val="0"/>
                <w:szCs w:val="21"/>
              </w:rPr>
            </w:pPr>
            <w:r>
              <w:rPr>
                <w:rFonts w:hint="eastAsia" w:ascii="宋体" w:hAnsi="宋体" w:cs="宋体"/>
                <w:color w:val="auto"/>
                <w:kern w:val="0"/>
                <w:szCs w:val="21"/>
              </w:rPr>
              <w:t>100</w:t>
            </w:r>
          </w:p>
        </w:tc>
        <w:tc>
          <w:tcPr>
            <w:tcW w:w="1048" w:type="dxa"/>
            <w:tcBorders>
              <w:top w:val="single" w:color="auto" w:sz="6" w:space="0"/>
              <w:left w:val="single" w:color="auto" w:sz="6" w:space="0"/>
              <w:bottom w:val="single" w:color="auto" w:sz="6" w:space="0"/>
              <w:right w:val="single" w:color="auto" w:sz="6" w:space="0"/>
            </w:tcBorders>
            <w:shd w:val="clear" w:color="000000" w:fill="FFFFFF"/>
            <w:vAlign w:val="center"/>
          </w:tcPr>
          <w:p w14:paraId="054D42C3">
            <w:pPr>
              <w:widowControl/>
              <w:jc w:val="center"/>
              <w:rPr>
                <w:rFonts w:ascii="宋体" w:hAnsi="宋体" w:cs="宋体"/>
                <w:color w:val="auto"/>
                <w:kern w:val="0"/>
                <w:szCs w:val="21"/>
              </w:rPr>
            </w:pPr>
            <w:r>
              <w:rPr>
                <w:rFonts w:hint="eastAsia" w:ascii="宋体" w:hAnsi="宋体" w:cs="宋体"/>
                <w:color w:val="auto"/>
                <w:kern w:val="0"/>
                <w:szCs w:val="21"/>
              </w:rPr>
              <w:t>90～100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453048F2">
            <w:pPr>
              <w:widowControl/>
              <w:jc w:val="center"/>
              <w:rPr>
                <w:rFonts w:ascii="宋体" w:hAnsi="宋体" w:cs="宋体"/>
                <w:color w:val="auto"/>
                <w:kern w:val="0"/>
                <w:szCs w:val="21"/>
              </w:rPr>
            </w:pPr>
            <w:r>
              <w:rPr>
                <w:rFonts w:hint="eastAsia" w:ascii="宋体" w:hAnsi="宋体" w:cs="宋体"/>
                <w:color w:val="auto"/>
                <w:kern w:val="0"/>
                <w:szCs w:val="21"/>
              </w:rPr>
              <w:t>80～95</w:t>
            </w:r>
          </w:p>
        </w:tc>
        <w:tc>
          <w:tcPr>
            <w:tcW w:w="851" w:type="dxa"/>
            <w:tcBorders>
              <w:top w:val="single" w:color="auto" w:sz="6" w:space="0"/>
              <w:left w:val="single" w:color="auto" w:sz="6" w:space="0"/>
              <w:bottom w:val="single" w:color="auto" w:sz="6" w:space="0"/>
              <w:right w:val="single" w:color="auto" w:sz="6" w:space="0"/>
            </w:tcBorders>
            <w:shd w:val="clear" w:color="000000" w:fill="FFFFFF"/>
            <w:vAlign w:val="center"/>
          </w:tcPr>
          <w:p w14:paraId="48B26161">
            <w:pPr>
              <w:widowControl/>
              <w:jc w:val="center"/>
              <w:rPr>
                <w:rFonts w:ascii="宋体" w:hAnsi="宋体" w:cs="宋体"/>
                <w:color w:val="auto"/>
                <w:kern w:val="0"/>
                <w:szCs w:val="21"/>
              </w:rPr>
            </w:pPr>
            <w:r>
              <w:rPr>
                <w:rFonts w:hint="eastAsia" w:ascii="宋体" w:hAnsi="宋体" w:cs="宋体"/>
                <w:color w:val="auto"/>
                <w:kern w:val="0"/>
                <w:szCs w:val="21"/>
              </w:rPr>
              <w:t>50～85</w:t>
            </w:r>
          </w:p>
        </w:tc>
        <w:tc>
          <w:tcPr>
            <w:tcW w:w="899" w:type="dxa"/>
            <w:tcBorders>
              <w:top w:val="single" w:color="auto" w:sz="6" w:space="0"/>
              <w:left w:val="single" w:color="auto" w:sz="6" w:space="0"/>
              <w:bottom w:val="single" w:color="auto" w:sz="6" w:space="0"/>
              <w:right w:val="single" w:color="auto" w:sz="6" w:space="0"/>
            </w:tcBorders>
            <w:shd w:val="clear" w:color="000000" w:fill="FFFFFF"/>
            <w:vAlign w:val="center"/>
          </w:tcPr>
          <w:p w14:paraId="2F130274">
            <w:pPr>
              <w:widowControl/>
              <w:jc w:val="center"/>
              <w:rPr>
                <w:rFonts w:ascii="宋体" w:hAnsi="宋体" w:cs="宋体"/>
                <w:color w:val="auto"/>
                <w:kern w:val="0"/>
                <w:szCs w:val="21"/>
              </w:rPr>
            </w:pPr>
            <w:r>
              <w:rPr>
                <w:rFonts w:hint="eastAsia" w:ascii="宋体" w:hAnsi="宋体" w:cs="宋体"/>
                <w:color w:val="auto"/>
                <w:kern w:val="0"/>
                <w:szCs w:val="21"/>
              </w:rPr>
              <w:t>30～60</w:t>
            </w:r>
          </w:p>
        </w:tc>
        <w:tc>
          <w:tcPr>
            <w:tcW w:w="992" w:type="dxa"/>
            <w:tcBorders>
              <w:top w:val="single" w:color="auto" w:sz="6" w:space="0"/>
              <w:left w:val="single" w:color="auto" w:sz="6" w:space="0"/>
              <w:bottom w:val="single" w:color="auto" w:sz="6" w:space="0"/>
              <w:right w:val="single" w:color="auto" w:sz="6" w:space="0"/>
            </w:tcBorders>
            <w:shd w:val="clear" w:color="000000" w:fill="FFFFFF"/>
            <w:vAlign w:val="center"/>
          </w:tcPr>
          <w:p w14:paraId="06E71120">
            <w:pPr>
              <w:widowControl/>
              <w:jc w:val="center"/>
              <w:rPr>
                <w:rFonts w:ascii="宋体" w:hAnsi="宋体" w:cs="宋体"/>
                <w:color w:val="auto"/>
                <w:kern w:val="0"/>
                <w:szCs w:val="21"/>
              </w:rPr>
            </w:pPr>
            <w:r>
              <w:rPr>
                <w:rFonts w:hint="eastAsia" w:ascii="宋体" w:hAnsi="宋体" w:cs="宋体"/>
                <w:color w:val="auto"/>
                <w:kern w:val="0"/>
                <w:szCs w:val="21"/>
              </w:rPr>
              <w:t>10～20</w:t>
            </w:r>
          </w:p>
        </w:tc>
        <w:tc>
          <w:tcPr>
            <w:tcW w:w="756" w:type="dxa"/>
            <w:tcBorders>
              <w:top w:val="single" w:color="auto" w:sz="6" w:space="0"/>
              <w:left w:val="single" w:color="auto" w:sz="6" w:space="0"/>
              <w:bottom w:val="single" w:color="auto" w:sz="6" w:space="0"/>
              <w:right w:val="single" w:color="auto" w:sz="6" w:space="0"/>
            </w:tcBorders>
            <w:shd w:val="clear" w:color="000000" w:fill="FFFFFF"/>
            <w:vAlign w:val="center"/>
          </w:tcPr>
          <w:p w14:paraId="5A70EFF9">
            <w:pPr>
              <w:widowControl/>
              <w:jc w:val="center"/>
              <w:rPr>
                <w:rFonts w:ascii="宋体" w:hAnsi="宋体" w:cs="宋体"/>
                <w:color w:val="auto"/>
                <w:kern w:val="0"/>
                <w:szCs w:val="21"/>
              </w:rPr>
            </w:pPr>
            <w:r>
              <w:rPr>
                <w:rFonts w:hint="eastAsia" w:ascii="宋体" w:hAnsi="宋体" w:cs="宋体"/>
                <w:color w:val="auto"/>
                <w:kern w:val="0"/>
                <w:szCs w:val="21"/>
              </w:rPr>
              <w:t>0～10</w:t>
            </w:r>
          </w:p>
        </w:tc>
        <w:tc>
          <w:tcPr>
            <w:tcW w:w="1059"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773A308A">
            <w:pPr>
              <w:widowControl/>
              <w:jc w:val="center"/>
              <w:rPr>
                <w:rFonts w:ascii="宋体" w:hAnsi="宋体" w:cs="宋体"/>
                <w:color w:val="auto"/>
                <w:kern w:val="0"/>
                <w:szCs w:val="21"/>
              </w:rPr>
            </w:pPr>
            <w:r>
              <w:rPr>
                <w:rFonts w:hint="eastAsia" w:ascii="宋体" w:hAnsi="宋体" w:cs="宋体"/>
                <w:color w:val="auto"/>
                <w:kern w:val="0"/>
                <w:szCs w:val="21"/>
              </w:rPr>
              <w:t>JTG E42 T0327</w:t>
            </w:r>
          </w:p>
        </w:tc>
      </w:tr>
      <w:tr w14:paraId="16BDAF93">
        <w:tblPrEx>
          <w:tblCellMar>
            <w:top w:w="0" w:type="dxa"/>
            <w:left w:w="108" w:type="dxa"/>
            <w:bottom w:w="0" w:type="dxa"/>
            <w:right w:w="108" w:type="dxa"/>
          </w:tblCellMar>
        </w:tblPrEx>
        <w:trPr>
          <w:trHeight w:val="196" w:hRule="atLeast"/>
          <w:jc w:val="center"/>
        </w:trPr>
        <w:tc>
          <w:tcPr>
            <w:tcW w:w="1276" w:type="dxa"/>
            <w:tcBorders>
              <w:top w:val="single" w:color="auto" w:sz="6" w:space="0"/>
              <w:left w:val="single" w:color="auto" w:sz="12" w:space="0"/>
              <w:bottom w:val="single" w:color="auto" w:sz="12" w:space="0"/>
              <w:right w:val="single" w:color="auto" w:sz="6" w:space="0"/>
            </w:tcBorders>
            <w:shd w:val="clear" w:color="000000" w:fill="FFFFFF"/>
            <w:vAlign w:val="center"/>
          </w:tcPr>
          <w:p w14:paraId="6F99F8CC">
            <w:pPr>
              <w:widowControl/>
              <w:jc w:val="center"/>
              <w:rPr>
                <w:rFonts w:ascii="宋体" w:hAnsi="宋体" w:cs="宋体"/>
                <w:color w:val="auto"/>
                <w:kern w:val="0"/>
                <w:szCs w:val="21"/>
              </w:rPr>
            </w:pPr>
            <w:r>
              <w:rPr>
                <w:rFonts w:hint="eastAsia" w:ascii="宋体" w:hAnsi="宋体" w:cs="宋体"/>
                <w:color w:val="auto"/>
                <w:kern w:val="0"/>
                <w:szCs w:val="21"/>
              </w:rPr>
              <w:t>Ⅱ、Ⅲ级砂</w:t>
            </w:r>
          </w:p>
        </w:tc>
        <w:tc>
          <w:tcPr>
            <w:tcW w:w="1134" w:type="dxa"/>
            <w:tcBorders>
              <w:top w:val="single" w:color="auto" w:sz="6" w:space="0"/>
              <w:left w:val="single" w:color="auto" w:sz="6" w:space="0"/>
              <w:bottom w:val="single" w:color="auto" w:sz="12" w:space="0"/>
              <w:right w:val="single" w:color="auto" w:sz="6" w:space="0"/>
            </w:tcBorders>
            <w:shd w:val="clear" w:color="000000" w:fill="FFFFFF"/>
            <w:vAlign w:val="center"/>
          </w:tcPr>
          <w:p w14:paraId="3D776BA9">
            <w:pPr>
              <w:widowControl/>
              <w:jc w:val="center"/>
              <w:rPr>
                <w:rFonts w:ascii="宋体" w:hAnsi="宋体" w:cs="宋体"/>
                <w:color w:val="auto"/>
                <w:kern w:val="0"/>
                <w:szCs w:val="21"/>
              </w:rPr>
            </w:pPr>
            <w:r>
              <w:rPr>
                <w:rFonts w:hint="eastAsia" w:ascii="宋体" w:hAnsi="宋体" w:cs="宋体"/>
                <w:color w:val="auto"/>
                <w:kern w:val="0"/>
                <w:szCs w:val="21"/>
              </w:rPr>
              <w:t>2.8～3.9</w:t>
            </w:r>
          </w:p>
        </w:tc>
        <w:tc>
          <w:tcPr>
            <w:tcW w:w="657" w:type="dxa"/>
            <w:tcBorders>
              <w:top w:val="single" w:color="auto" w:sz="6" w:space="0"/>
              <w:left w:val="single" w:color="auto" w:sz="6" w:space="0"/>
              <w:bottom w:val="single" w:color="auto" w:sz="12" w:space="0"/>
              <w:right w:val="single" w:color="auto" w:sz="6" w:space="0"/>
            </w:tcBorders>
            <w:shd w:val="clear" w:color="000000" w:fill="FFFFFF"/>
            <w:vAlign w:val="center"/>
          </w:tcPr>
          <w:p w14:paraId="5510C1BA">
            <w:pPr>
              <w:widowControl/>
              <w:jc w:val="center"/>
              <w:rPr>
                <w:rFonts w:ascii="宋体" w:hAnsi="宋体" w:cs="宋体"/>
                <w:color w:val="auto"/>
                <w:kern w:val="0"/>
                <w:szCs w:val="21"/>
              </w:rPr>
            </w:pPr>
            <w:r>
              <w:rPr>
                <w:rFonts w:hint="eastAsia" w:ascii="宋体" w:hAnsi="宋体" w:cs="宋体"/>
                <w:color w:val="auto"/>
                <w:kern w:val="0"/>
                <w:szCs w:val="21"/>
              </w:rPr>
              <w:t>100</w:t>
            </w:r>
          </w:p>
        </w:tc>
        <w:tc>
          <w:tcPr>
            <w:tcW w:w="1048" w:type="dxa"/>
            <w:tcBorders>
              <w:top w:val="single" w:color="auto" w:sz="6" w:space="0"/>
              <w:left w:val="single" w:color="auto" w:sz="6" w:space="0"/>
              <w:bottom w:val="single" w:color="auto" w:sz="12" w:space="0"/>
              <w:right w:val="single" w:color="auto" w:sz="6" w:space="0"/>
            </w:tcBorders>
            <w:shd w:val="clear" w:color="000000" w:fill="FFFFFF"/>
            <w:vAlign w:val="center"/>
          </w:tcPr>
          <w:p w14:paraId="59A4E8B2">
            <w:pPr>
              <w:widowControl/>
              <w:jc w:val="center"/>
              <w:rPr>
                <w:rFonts w:ascii="宋体" w:hAnsi="宋体" w:cs="宋体"/>
                <w:color w:val="auto"/>
                <w:kern w:val="0"/>
                <w:szCs w:val="21"/>
              </w:rPr>
            </w:pPr>
            <w:r>
              <w:rPr>
                <w:rFonts w:hint="eastAsia" w:ascii="宋体" w:hAnsi="宋体" w:cs="宋体"/>
                <w:color w:val="auto"/>
                <w:kern w:val="0"/>
                <w:szCs w:val="21"/>
              </w:rPr>
              <w:t>90～100</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14:paraId="6BB80A15">
            <w:pPr>
              <w:widowControl/>
              <w:jc w:val="center"/>
              <w:rPr>
                <w:rFonts w:ascii="宋体" w:hAnsi="宋体" w:cs="宋体"/>
                <w:color w:val="auto"/>
                <w:kern w:val="0"/>
                <w:szCs w:val="21"/>
              </w:rPr>
            </w:pPr>
            <w:r>
              <w:rPr>
                <w:rFonts w:hint="eastAsia" w:ascii="宋体" w:hAnsi="宋体" w:cs="宋体"/>
                <w:color w:val="auto"/>
                <w:kern w:val="0"/>
                <w:szCs w:val="21"/>
              </w:rPr>
              <w:t>50～95</w:t>
            </w:r>
          </w:p>
        </w:tc>
        <w:tc>
          <w:tcPr>
            <w:tcW w:w="851" w:type="dxa"/>
            <w:tcBorders>
              <w:top w:val="single" w:color="auto" w:sz="6" w:space="0"/>
              <w:left w:val="single" w:color="auto" w:sz="6" w:space="0"/>
              <w:bottom w:val="single" w:color="auto" w:sz="12" w:space="0"/>
              <w:right w:val="single" w:color="auto" w:sz="6" w:space="0"/>
            </w:tcBorders>
            <w:shd w:val="clear" w:color="000000" w:fill="FFFFFF"/>
            <w:vAlign w:val="center"/>
          </w:tcPr>
          <w:p w14:paraId="6F4413DA">
            <w:pPr>
              <w:widowControl/>
              <w:jc w:val="center"/>
              <w:rPr>
                <w:rFonts w:ascii="宋体" w:hAnsi="宋体" w:cs="宋体"/>
                <w:color w:val="auto"/>
                <w:kern w:val="0"/>
                <w:szCs w:val="21"/>
              </w:rPr>
            </w:pPr>
            <w:r>
              <w:rPr>
                <w:rFonts w:hint="eastAsia" w:ascii="宋体" w:hAnsi="宋体" w:cs="宋体"/>
                <w:color w:val="auto"/>
                <w:kern w:val="0"/>
                <w:szCs w:val="21"/>
              </w:rPr>
              <w:t>30～65</w:t>
            </w:r>
          </w:p>
        </w:tc>
        <w:tc>
          <w:tcPr>
            <w:tcW w:w="899" w:type="dxa"/>
            <w:tcBorders>
              <w:top w:val="single" w:color="auto" w:sz="6" w:space="0"/>
              <w:left w:val="single" w:color="auto" w:sz="6" w:space="0"/>
              <w:bottom w:val="single" w:color="auto" w:sz="12" w:space="0"/>
              <w:right w:val="single" w:color="auto" w:sz="6" w:space="0"/>
            </w:tcBorders>
            <w:shd w:val="clear" w:color="000000" w:fill="FFFFFF"/>
            <w:vAlign w:val="center"/>
          </w:tcPr>
          <w:p w14:paraId="56FAF5A7">
            <w:pPr>
              <w:widowControl/>
              <w:jc w:val="center"/>
              <w:rPr>
                <w:rFonts w:ascii="宋体" w:hAnsi="宋体" w:cs="宋体"/>
                <w:color w:val="auto"/>
                <w:kern w:val="0"/>
                <w:szCs w:val="21"/>
              </w:rPr>
            </w:pPr>
            <w:r>
              <w:rPr>
                <w:rFonts w:hint="eastAsia" w:ascii="宋体" w:hAnsi="宋体" w:cs="宋体"/>
                <w:color w:val="auto"/>
                <w:kern w:val="0"/>
                <w:szCs w:val="21"/>
              </w:rPr>
              <w:t>15～29</w:t>
            </w:r>
          </w:p>
        </w:tc>
        <w:tc>
          <w:tcPr>
            <w:tcW w:w="992" w:type="dxa"/>
            <w:tcBorders>
              <w:top w:val="single" w:color="auto" w:sz="6" w:space="0"/>
              <w:left w:val="single" w:color="auto" w:sz="6" w:space="0"/>
              <w:bottom w:val="single" w:color="auto" w:sz="12" w:space="0"/>
              <w:right w:val="single" w:color="auto" w:sz="6" w:space="0"/>
            </w:tcBorders>
            <w:shd w:val="clear" w:color="000000" w:fill="FFFFFF"/>
            <w:vAlign w:val="center"/>
          </w:tcPr>
          <w:p w14:paraId="3E2EA719">
            <w:pPr>
              <w:widowControl/>
              <w:jc w:val="center"/>
              <w:rPr>
                <w:rFonts w:ascii="宋体" w:hAnsi="宋体" w:cs="宋体"/>
                <w:color w:val="auto"/>
                <w:kern w:val="0"/>
                <w:szCs w:val="21"/>
              </w:rPr>
            </w:pPr>
            <w:r>
              <w:rPr>
                <w:rFonts w:hint="eastAsia" w:ascii="宋体" w:hAnsi="宋体" w:cs="宋体"/>
                <w:color w:val="auto"/>
                <w:kern w:val="0"/>
                <w:szCs w:val="21"/>
              </w:rPr>
              <w:t>5～20</w:t>
            </w:r>
          </w:p>
        </w:tc>
        <w:tc>
          <w:tcPr>
            <w:tcW w:w="756" w:type="dxa"/>
            <w:tcBorders>
              <w:top w:val="single" w:color="auto" w:sz="6" w:space="0"/>
              <w:left w:val="single" w:color="auto" w:sz="6" w:space="0"/>
              <w:bottom w:val="single" w:color="auto" w:sz="12" w:space="0"/>
              <w:right w:val="single" w:color="auto" w:sz="6" w:space="0"/>
            </w:tcBorders>
            <w:shd w:val="clear" w:color="000000" w:fill="FFFFFF"/>
            <w:vAlign w:val="center"/>
          </w:tcPr>
          <w:p w14:paraId="5B448B20">
            <w:pPr>
              <w:widowControl/>
              <w:jc w:val="center"/>
              <w:rPr>
                <w:rFonts w:ascii="宋体" w:hAnsi="宋体" w:cs="宋体"/>
                <w:color w:val="auto"/>
                <w:kern w:val="0"/>
                <w:szCs w:val="21"/>
              </w:rPr>
            </w:pPr>
            <w:r>
              <w:rPr>
                <w:rFonts w:hint="eastAsia" w:ascii="宋体" w:hAnsi="宋体" w:cs="宋体"/>
                <w:color w:val="auto"/>
                <w:kern w:val="0"/>
                <w:szCs w:val="21"/>
              </w:rPr>
              <w:t>0～10</w:t>
            </w:r>
          </w:p>
        </w:tc>
        <w:tc>
          <w:tcPr>
            <w:tcW w:w="1059" w:type="dxa"/>
            <w:vMerge w:val="continue"/>
            <w:tcBorders>
              <w:top w:val="single" w:color="auto" w:sz="6" w:space="0"/>
              <w:left w:val="single" w:color="auto" w:sz="6" w:space="0"/>
              <w:bottom w:val="single" w:color="auto" w:sz="12" w:space="0"/>
              <w:right w:val="single" w:color="auto" w:sz="12" w:space="0"/>
            </w:tcBorders>
            <w:vAlign w:val="center"/>
          </w:tcPr>
          <w:p w14:paraId="5F8F4AF6">
            <w:pPr>
              <w:widowControl/>
              <w:jc w:val="left"/>
              <w:rPr>
                <w:rFonts w:ascii="宋体" w:hAnsi="宋体" w:cs="宋体"/>
                <w:color w:val="auto"/>
                <w:kern w:val="0"/>
                <w:sz w:val="24"/>
              </w:rPr>
            </w:pPr>
          </w:p>
        </w:tc>
      </w:tr>
    </w:tbl>
    <w:p w14:paraId="431A6369">
      <w:pPr>
        <w:spacing w:line="180" w:lineRule="exact"/>
        <w:ind w:firstLine="480" w:firstLineChars="200"/>
        <w:jc w:val="left"/>
        <w:rPr>
          <w:color w:val="auto"/>
          <w:sz w:val="24"/>
        </w:rPr>
      </w:pPr>
    </w:p>
    <w:p w14:paraId="3C437050">
      <w:pPr>
        <w:spacing w:line="360" w:lineRule="auto"/>
        <w:ind w:firstLine="480" w:firstLineChars="200"/>
        <w:jc w:val="left"/>
        <w:rPr>
          <w:color w:val="auto"/>
          <w:sz w:val="24"/>
        </w:rPr>
      </w:pPr>
      <w:r>
        <w:rPr>
          <w:rFonts w:hint="eastAsia"/>
          <w:color w:val="auto"/>
          <w:sz w:val="24"/>
        </w:rPr>
        <w:t>细集料的使用尚应符合下列规定：</w:t>
      </w:r>
    </w:p>
    <w:p w14:paraId="69196B5B">
      <w:pPr>
        <w:spacing w:line="360" w:lineRule="auto"/>
        <w:ind w:firstLine="480" w:firstLineChars="200"/>
        <w:jc w:val="left"/>
        <w:rPr>
          <w:color w:val="auto"/>
          <w:sz w:val="24"/>
        </w:rPr>
      </w:pPr>
      <w:r>
        <w:rPr>
          <w:rFonts w:hint="eastAsia"/>
          <w:color w:val="auto"/>
          <w:sz w:val="24"/>
        </w:rPr>
        <w:t>1.配筋混凝土路面及钢钎维混凝土路面中不得使用海砂。</w:t>
      </w:r>
    </w:p>
    <w:p w14:paraId="3E37844C">
      <w:pPr>
        <w:spacing w:line="360" w:lineRule="auto"/>
        <w:ind w:firstLine="480" w:firstLineChars="200"/>
        <w:jc w:val="left"/>
        <w:rPr>
          <w:color w:val="auto"/>
          <w:sz w:val="24"/>
        </w:rPr>
      </w:pPr>
      <w:r>
        <w:rPr>
          <w:rFonts w:hint="eastAsia"/>
          <w:color w:val="auto"/>
          <w:sz w:val="24"/>
        </w:rPr>
        <w:t>2.细度模数差值超过0.3的砂应分别堆放，分别进行配合比设计。</w:t>
      </w:r>
    </w:p>
    <w:p w14:paraId="20EDEABC">
      <w:pPr>
        <w:spacing w:line="360" w:lineRule="auto"/>
        <w:ind w:firstLine="480" w:firstLineChars="200"/>
        <w:jc w:val="left"/>
        <w:rPr>
          <w:color w:val="auto"/>
          <w:sz w:val="24"/>
        </w:rPr>
      </w:pPr>
      <w:r>
        <w:rPr>
          <w:rFonts w:hint="eastAsia"/>
          <w:color w:val="auto"/>
          <w:sz w:val="24"/>
        </w:rPr>
        <w:t>3.采用机制砂时，外加剂宜采用引气高效减水剂或聚羧酸高性能减水剂。</w:t>
      </w:r>
    </w:p>
    <w:p w14:paraId="069A243D">
      <w:pPr>
        <w:adjustRightInd w:val="0"/>
        <w:spacing w:line="360" w:lineRule="auto"/>
        <w:ind w:right="53" w:rightChars="25" w:firstLine="578" w:firstLineChars="200"/>
        <w:rPr>
          <w:rFonts w:ascii="宋体" w:hAnsi="宋体"/>
          <w:b/>
          <w:color w:val="auto"/>
          <w:spacing w:val="4"/>
          <w:sz w:val="28"/>
          <w:szCs w:val="28"/>
        </w:rPr>
      </w:pPr>
      <w:r>
        <w:rPr>
          <w:rFonts w:hint="eastAsia" w:ascii="宋体" w:hAnsi="宋体"/>
          <w:b/>
          <w:color w:val="auto"/>
          <w:spacing w:val="4"/>
          <w:sz w:val="28"/>
          <w:szCs w:val="28"/>
        </w:rPr>
        <w:t>5.</w:t>
      </w:r>
      <w:r>
        <w:rPr>
          <w:rFonts w:ascii="宋体" w:hAnsi="宋体"/>
          <w:b/>
          <w:color w:val="auto"/>
          <w:spacing w:val="4"/>
          <w:sz w:val="28"/>
          <w:szCs w:val="28"/>
        </w:rPr>
        <w:t>1</w:t>
      </w:r>
      <w:r>
        <w:rPr>
          <w:rFonts w:hint="eastAsia" w:ascii="宋体" w:hAnsi="宋体"/>
          <w:b/>
          <w:color w:val="auto"/>
          <w:spacing w:val="4"/>
          <w:sz w:val="28"/>
          <w:szCs w:val="28"/>
        </w:rPr>
        <w:t>.</w:t>
      </w:r>
      <w:r>
        <w:rPr>
          <w:rFonts w:ascii="宋体" w:hAnsi="宋体"/>
          <w:b/>
          <w:color w:val="auto"/>
          <w:spacing w:val="4"/>
          <w:sz w:val="28"/>
          <w:szCs w:val="28"/>
        </w:rPr>
        <w:t>4</w:t>
      </w:r>
      <w:r>
        <w:rPr>
          <w:rFonts w:hint="eastAsia"/>
          <w:b/>
          <w:bCs/>
          <w:color w:val="auto"/>
          <w:sz w:val="28"/>
          <w:szCs w:val="28"/>
        </w:rPr>
        <w:t>水</w:t>
      </w:r>
    </w:p>
    <w:p w14:paraId="0C385965">
      <w:pPr>
        <w:spacing w:line="360" w:lineRule="auto"/>
        <w:ind w:firstLine="480" w:firstLineChars="200"/>
        <w:rPr>
          <w:color w:val="auto"/>
          <w:sz w:val="24"/>
        </w:rPr>
      </w:pPr>
      <w:r>
        <w:rPr>
          <w:rFonts w:hint="eastAsia"/>
          <w:color w:val="auto"/>
          <w:sz w:val="24"/>
        </w:rPr>
        <w:t>符合现行《生活饮用水卫生标准》(GB 5749</w:t>
      </w:r>
      <w:r>
        <w:rPr>
          <w:color w:val="auto"/>
          <w:sz w:val="24"/>
        </w:rPr>
        <w:t>-2006</w:t>
      </w:r>
      <w:r>
        <w:rPr>
          <w:rFonts w:hint="eastAsia"/>
          <w:color w:val="auto"/>
          <w:sz w:val="24"/>
        </w:rPr>
        <w:t>)的饮用水可直接作为混凝土搅拌与养生用水。</w:t>
      </w:r>
    </w:p>
    <w:p w14:paraId="7064B128">
      <w:pPr>
        <w:spacing w:line="360" w:lineRule="auto"/>
        <w:ind w:firstLine="480" w:firstLineChars="200"/>
        <w:rPr>
          <w:color w:val="auto"/>
          <w:sz w:val="24"/>
        </w:rPr>
      </w:pPr>
      <w:r>
        <w:rPr>
          <w:rFonts w:hint="eastAsia"/>
          <w:color w:val="auto"/>
          <w:sz w:val="24"/>
        </w:rPr>
        <w:t>非饮用水应进行水质检验，并应符合下表的规定，还应与蒸馏水进行水泥混凝时间与水泥胶砂强度的对比试验；对比试验的水泥初凝与终凝时间差均不应大于30min，水泥胶砂3d和28d强度不应低于蒸馏水配制的水泥胶砂3d和28d强度的90%。</w:t>
      </w:r>
    </w:p>
    <w:tbl>
      <w:tblPr>
        <w:tblStyle w:val="6"/>
        <w:tblW w:w="9080" w:type="dxa"/>
        <w:jc w:val="center"/>
        <w:tblLayout w:type="fixed"/>
        <w:tblCellMar>
          <w:top w:w="0" w:type="dxa"/>
          <w:left w:w="108" w:type="dxa"/>
          <w:bottom w:w="0" w:type="dxa"/>
          <w:right w:w="108" w:type="dxa"/>
        </w:tblCellMar>
      </w:tblPr>
      <w:tblGrid>
        <w:gridCol w:w="2546"/>
        <w:gridCol w:w="2151"/>
        <w:gridCol w:w="3204"/>
        <w:gridCol w:w="1179"/>
      </w:tblGrid>
      <w:tr w14:paraId="6102DA46">
        <w:tblPrEx>
          <w:tblCellMar>
            <w:top w:w="0" w:type="dxa"/>
            <w:left w:w="108" w:type="dxa"/>
            <w:bottom w:w="0" w:type="dxa"/>
            <w:right w:w="108" w:type="dxa"/>
          </w:tblCellMar>
        </w:tblPrEx>
        <w:trPr>
          <w:trHeight w:val="442" w:hRule="exact"/>
          <w:jc w:val="center"/>
        </w:trPr>
        <w:tc>
          <w:tcPr>
            <w:tcW w:w="9080" w:type="dxa"/>
            <w:gridSpan w:val="4"/>
            <w:tcBorders>
              <w:top w:val="nil"/>
              <w:left w:val="nil"/>
              <w:bottom w:val="single" w:color="auto" w:sz="12" w:space="0"/>
              <w:right w:val="nil"/>
            </w:tcBorders>
            <w:shd w:val="clear" w:color="000000" w:fill="FFFFFF"/>
            <w:noWrap/>
            <w:vAlign w:val="center"/>
          </w:tcPr>
          <w:p w14:paraId="11D62DEC">
            <w:pPr>
              <w:widowControl/>
              <w:jc w:val="center"/>
              <w:rPr>
                <w:rFonts w:ascii="宋体" w:hAnsi="宋体" w:cs="宋体"/>
                <w:color w:val="auto"/>
                <w:kern w:val="0"/>
                <w:sz w:val="24"/>
              </w:rPr>
            </w:pPr>
            <w:r>
              <w:rPr>
                <w:rFonts w:hint="eastAsia" w:ascii="宋体" w:hAnsi="宋体" w:cs="宋体"/>
                <w:color w:val="auto"/>
                <w:kern w:val="0"/>
                <w:sz w:val="24"/>
              </w:rPr>
              <w:t>非饮用水质量标准</w:t>
            </w:r>
          </w:p>
        </w:tc>
      </w:tr>
      <w:tr w14:paraId="70DE9B60">
        <w:tblPrEx>
          <w:tblCellMar>
            <w:top w:w="0" w:type="dxa"/>
            <w:left w:w="108" w:type="dxa"/>
            <w:bottom w:w="0" w:type="dxa"/>
            <w:right w:w="108" w:type="dxa"/>
          </w:tblCellMar>
        </w:tblPrEx>
        <w:trPr>
          <w:trHeight w:val="601" w:hRule="atLeast"/>
          <w:jc w:val="center"/>
        </w:trPr>
        <w:tc>
          <w:tcPr>
            <w:tcW w:w="2546"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658348D2">
            <w:pPr>
              <w:widowControl/>
              <w:jc w:val="center"/>
              <w:rPr>
                <w:rFonts w:ascii="宋体" w:hAnsi="宋体" w:cs="宋体"/>
                <w:color w:val="auto"/>
                <w:kern w:val="0"/>
                <w:szCs w:val="21"/>
              </w:rPr>
            </w:pPr>
            <w:r>
              <w:rPr>
                <w:rFonts w:hint="eastAsia" w:ascii="宋体" w:hAnsi="宋体" w:cs="宋体"/>
                <w:color w:val="auto"/>
                <w:kern w:val="0"/>
                <w:szCs w:val="21"/>
              </w:rPr>
              <w:t>项目</w:t>
            </w:r>
          </w:p>
        </w:tc>
        <w:tc>
          <w:tcPr>
            <w:tcW w:w="2151" w:type="dxa"/>
            <w:tcBorders>
              <w:top w:val="single" w:color="auto" w:sz="12" w:space="0"/>
              <w:left w:val="single" w:color="auto" w:sz="6" w:space="0"/>
              <w:bottom w:val="single" w:color="auto" w:sz="6" w:space="0"/>
              <w:right w:val="single" w:color="auto" w:sz="6" w:space="0"/>
            </w:tcBorders>
            <w:shd w:val="clear" w:color="000000" w:fill="FFFFFF"/>
            <w:vAlign w:val="center"/>
          </w:tcPr>
          <w:p w14:paraId="31669290">
            <w:pPr>
              <w:widowControl/>
              <w:jc w:val="center"/>
              <w:rPr>
                <w:rFonts w:ascii="宋体" w:hAnsi="宋体" w:cs="宋体"/>
                <w:color w:val="auto"/>
                <w:kern w:val="0"/>
                <w:szCs w:val="21"/>
              </w:rPr>
            </w:pPr>
            <w:r>
              <w:rPr>
                <w:rFonts w:hint="eastAsia" w:ascii="宋体" w:hAnsi="宋体" w:cs="宋体"/>
                <w:color w:val="auto"/>
                <w:kern w:val="0"/>
                <w:szCs w:val="21"/>
              </w:rPr>
              <w:t>钢筋混凝土及钢纤维混凝土</w:t>
            </w:r>
          </w:p>
        </w:tc>
        <w:tc>
          <w:tcPr>
            <w:tcW w:w="3204" w:type="dxa"/>
            <w:tcBorders>
              <w:top w:val="single" w:color="auto" w:sz="12" w:space="0"/>
              <w:left w:val="single" w:color="auto" w:sz="6" w:space="0"/>
              <w:bottom w:val="single" w:color="auto" w:sz="6" w:space="0"/>
              <w:right w:val="single" w:color="auto" w:sz="6" w:space="0"/>
            </w:tcBorders>
            <w:shd w:val="clear" w:color="000000" w:fill="FFFFFF"/>
            <w:vAlign w:val="center"/>
          </w:tcPr>
          <w:p w14:paraId="0716F319">
            <w:pPr>
              <w:widowControl/>
              <w:jc w:val="center"/>
              <w:rPr>
                <w:rFonts w:ascii="宋体" w:hAnsi="宋体" w:cs="宋体"/>
                <w:color w:val="auto"/>
                <w:kern w:val="0"/>
                <w:szCs w:val="21"/>
              </w:rPr>
            </w:pPr>
            <w:r>
              <w:rPr>
                <w:rFonts w:hint="eastAsia" w:ascii="宋体" w:hAnsi="宋体" w:cs="宋体"/>
                <w:color w:val="auto"/>
                <w:kern w:val="0"/>
                <w:szCs w:val="21"/>
              </w:rPr>
              <w:t>素混凝土</w:t>
            </w:r>
          </w:p>
        </w:tc>
        <w:tc>
          <w:tcPr>
            <w:tcW w:w="1179" w:type="dxa"/>
            <w:tcBorders>
              <w:top w:val="single" w:color="auto" w:sz="12" w:space="0"/>
              <w:left w:val="single" w:color="auto" w:sz="6" w:space="0"/>
              <w:bottom w:val="single" w:color="auto" w:sz="6" w:space="0"/>
              <w:right w:val="single" w:color="auto" w:sz="12" w:space="0"/>
            </w:tcBorders>
            <w:shd w:val="clear" w:color="000000" w:fill="FFFFFF"/>
            <w:noWrap/>
            <w:vAlign w:val="center"/>
          </w:tcPr>
          <w:p w14:paraId="005203C1">
            <w:pPr>
              <w:widowControl/>
              <w:jc w:val="center"/>
              <w:rPr>
                <w:rFonts w:ascii="宋体" w:hAnsi="宋体" w:cs="宋体"/>
                <w:color w:val="auto"/>
                <w:kern w:val="0"/>
                <w:szCs w:val="21"/>
              </w:rPr>
            </w:pPr>
            <w:r>
              <w:rPr>
                <w:rFonts w:hint="eastAsia" w:ascii="宋体" w:hAnsi="宋体" w:cs="宋体"/>
                <w:color w:val="auto"/>
                <w:kern w:val="0"/>
                <w:szCs w:val="21"/>
              </w:rPr>
              <w:t>试验方法</w:t>
            </w:r>
          </w:p>
        </w:tc>
      </w:tr>
      <w:tr w14:paraId="5C9B2A68">
        <w:tblPrEx>
          <w:tblCellMar>
            <w:top w:w="0" w:type="dxa"/>
            <w:left w:w="108" w:type="dxa"/>
            <w:bottom w:w="0" w:type="dxa"/>
            <w:right w:w="108" w:type="dxa"/>
          </w:tblCellMar>
        </w:tblPrEx>
        <w:trPr>
          <w:trHeight w:val="301" w:hRule="atLeast"/>
          <w:jc w:val="center"/>
        </w:trPr>
        <w:tc>
          <w:tcPr>
            <w:tcW w:w="25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EF679C">
            <w:pPr>
              <w:widowControl/>
              <w:jc w:val="center"/>
              <w:rPr>
                <w:rFonts w:ascii="宋体" w:hAnsi="宋体" w:cs="宋体"/>
                <w:color w:val="auto"/>
                <w:kern w:val="0"/>
                <w:szCs w:val="21"/>
              </w:rPr>
            </w:pPr>
            <w:r>
              <w:rPr>
                <w:rFonts w:hint="eastAsia" w:ascii="宋体" w:hAnsi="宋体" w:cs="宋体"/>
                <w:color w:val="auto"/>
                <w:kern w:val="0"/>
                <w:szCs w:val="21"/>
              </w:rPr>
              <w:t>pH值≥</w:t>
            </w:r>
          </w:p>
        </w:tc>
        <w:tc>
          <w:tcPr>
            <w:tcW w:w="215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909CC6">
            <w:pPr>
              <w:widowControl/>
              <w:jc w:val="center"/>
              <w:rPr>
                <w:rFonts w:ascii="宋体" w:hAnsi="宋体" w:cs="宋体"/>
                <w:color w:val="auto"/>
                <w:kern w:val="0"/>
                <w:szCs w:val="21"/>
              </w:rPr>
            </w:pPr>
            <w:r>
              <w:rPr>
                <w:rFonts w:hint="eastAsia" w:ascii="宋体" w:hAnsi="宋体" w:cs="宋体"/>
                <w:color w:val="auto"/>
                <w:kern w:val="0"/>
                <w:szCs w:val="21"/>
              </w:rPr>
              <w:t>5</w:t>
            </w:r>
          </w:p>
        </w:tc>
        <w:tc>
          <w:tcPr>
            <w:tcW w:w="320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32540A">
            <w:pPr>
              <w:widowControl/>
              <w:jc w:val="center"/>
              <w:rPr>
                <w:rFonts w:ascii="宋体" w:hAnsi="宋体" w:cs="宋体"/>
                <w:color w:val="auto"/>
                <w:kern w:val="0"/>
                <w:szCs w:val="21"/>
              </w:rPr>
            </w:pPr>
            <w:r>
              <w:rPr>
                <w:rFonts w:hint="eastAsia" w:ascii="宋体" w:hAnsi="宋体" w:cs="宋体"/>
                <w:color w:val="auto"/>
                <w:kern w:val="0"/>
                <w:szCs w:val="21"/>
              </w:rPr>
              <w:t>4.5</w:t>
            </w:r>
          </w:p>
        </w:tc>
        <w:tc>
          <w:tcPr>
            <w:tcW w:w="1179"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48AFADEE">
            <w:pPr>
              <w:widowControl/>
              <w:jc w:val="center"/>
              <w:rPr>
                <w:rFonts w:ascii="宋体" w:hAnsi="宋体" w:cs="宋体"/>
                <w:color w:val="auto"/>
                <w:kern w:val="0"/>
                <w:szCs w:val="21"/>
              </w:rPr>
            </w:pPr>
            <w:r>
              <w:rPr>
                <w:rFonts w:hint="eastAsia" w:ascii="宋体" w:hAnsi="宋体" w:cs="宋体"/>
                <w:color w:val="auto"/>
                <w:kern w:val="0"/>
                <w:szCs w:val="21"/>
              </w:rPr>
              <w:t>JGJ 63</w:t>
            </w:r>
          </w:p>
        </w:tc>
      </w:tr>
      <w:tr w14:paraId="4D714F00">
        <w:tblPrEx>
          <w:tblCellMar>
            <w:top w:w="0" w:type="dxa"/>
            <w:left w:w="108" w:type="dxa"/>
            <w:bottom w:w="0" w:type="dxa"/>
            <w:right w:w="108" w:type="dxa"/>
          </w:tblCellMar>
        </w:tblPrEx>
        <w:trPr>
          <w:trHeight w:val="301" w:hRule="atLeast"/>
          <w:jc w:val="center"/>
        </w:trPr>
        <w:tc>
          <w:tcPr>
            <w:tcW w:w="25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96A9682">
            <w:pPr>
              <w:widowControl/>
              <w:jc w:val="center"/>
              <w:rPr>
                <w:rFonts w:ascii="宋体" w:hAnsi="宋体" w:cs="宋体"/>
                <w:color w:val="auto"/>
                <w:kern w:val="0"/>
                <w:szCs w:val="21"/>
              </w:rPr>
            </w:pPr>
            <w:r>
              <w:rPr>
                <w:rFonts w:hint="eastAsia" w:ascii="宋体" w:hAnsi="宋体" w:cs="宋体"/>
                <w:color w:val="auto"/>
                <w:kern w:val="0"/>
                <w:szCs w:val="21"/>
              </w:rPr>
              <w:t>Cl</w:t>
            </w:r>
            <w:r>
              <w:rPr>
                <w:rFonts w:hint="eastAsia" w:ascii="宋体" w:hAnsi="宋体" w:cs="宋体"/>
                <w:color w:val="auto"/>
                <w:kern w:val="0"/>
                <w:szCs w:val="21"/>
                <w:vertAlign w:val="superscript"/>
              </w:rPr>
              <w:t>-</w:t>
            </w:r>
            <w:r>
              <w:rPr>
                <w:rFonts w:hint="eastAsia" w:ascii="宋体" w:hAnsi="宋体" w:cs="宋体"/>
                <w:color w:val="auto"/>
                <w:kern w:val="0"/>
                <w:szCs w:val="21"/>
              </w:rPr>
              <w:t>含量(mg/L)≤</w:t>
            </w:r>
          </w:p>
        </w:tc>
        <w:tc>
          <w:tcPr>
            <w:tcW w:w="215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FCC1C1">
            <w:pPr>
              <w:widowControl/>
              <w:jc w:val="center"/>
              <w:rPr>
                <w:rFonts w:ascii="宋体" w:hAnsi="宋体" w:cs="宋体"/>
                <w:color w:val="auto"/>
                <w:kern w:val="0"/>
                <w:szCs w:val="21"/>
              </w:rPr>
            </w:pPr>
            <w:r>
              <w:rPr>
                <w:rFonts w:hint="eastAsia" w:ascii="宋体" w:hAnsi="宋体" w:cs="宋体"/>
                <w:color w:val="auto"/>
                <w:kern w:val="0"/>
                <w:szCs w:val="21"/>
              </w:rPr>
              <w:t>1000</w:t>
            </w:r>
          </w:p>
        </w:tc>
        <w:tc>
          <w:tcPr>
            <w:tcW w:w="320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ED7D27">
            <w:pPr>
              <w:widowControl/>
              <w:jc w:val="center"/>
              <w:rPr>
                <w:rFonts w:ascii="宋体" w:hAnsi="宋体" w:cs="宋体"/>
                <w:color w:val="auto"/>
                <w:kern w:val="0"/>
                <w:szCs w:val="21"/>
              </w:rPr>
            </w:pPr>
            <w:r>
              <w:rPr>
                <w:rFonts w:hint="eastAsia" w:ascii="宋体" w:hAnsi="宋体" w:cs="宋体"/>
                <w:color w:val="auto"/>
                <w:kern w:val="0"/>
                <w:szCs w:val="21"/>
              </w:rPr>
              <w:t>3500</w:t>
            </w:r>
          </w:p>
        </w:tc>
        <w:tc>
          <w:tcPr>
            <w:tcW w:w="1179" w:type="dxa"/>
            <w:vMerge w:val="continue"/>
            <w:tcBorders>
              <w:top w:val="single" w:color="auto" w:sz="6" w:space="0"/>
              <w:left w:val="single" w:color="auto" w:sz="6" w:space="0"/>
              <w:bottom w:val="single" w:color="auto" w:sz="6" w:space="0"/>
              <w:right w:val="single" w:color="auto" w:sz="12" w:space="0"/>
            </w:tcBorders>
            <w:vAlign w:val="center"/>
          </w:tcPr>
          <w:p w14:paraId="1490EBD5">
            <w:pPr>
              <w:widowControl/>
              <w:jc w:val="left"/>
              <w:rPr>
                <w:rFonts w:ascii="宋体" w:hAnsi="宋体" w:cs="宋体"/>
                <w:color w:val="auto"/>
                <w:kern w:val="0"/>
                <w:sz w:val="24"/>
              </w:rPr>
            </w:pPr>
          </w:p>
        </w:tc>
      </w:tr>
      <w:tr w14:paraId="7A5BA283">
        <w:tblPrEx>
          <w:tblCellMar>
            <w:top w:w="0" w:type="dxa"/>
            <w:left w:w="108" w:type="dxa"/>
            <w:bottom w:w="0" w:type="dxa"/>
            <w:right w:w="108" w:type="dxa"/>
          </w:tblCellMar>
        </w:tblPrEx>
        <w:trPr>
          <w:trHeight w:val="301" w:hRule="atLeast"/>
          <w:jc w:val="center"/>
        </w:trPr>
        <w:tc>
          <w:tcPr>
            <w:tcW w:w="25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651D3D0">
            <w:pPr>
              <w:widowControl/>
              <w:jc w:val="center"/>
              <w:rPr>
                <w:rFonts w:ascii="宋体" w:hAnsi="宋体" w:cs="宋体"/>
                <w:color w:val="auto"/>
                <w:kern w:val="0"/>
                <w:szCs w:val="21"/>
              </w:rPr>
            </w:pPr>
            <w:r>
              <w:rPr>
                <w:rFonts w:hint="eastAsia" w:ascii="宋体" w:hAnsi="宋体" w:cs="宋体"/>
                <w:color w:val="auto"/>
                <w:kern w:val="0"/>
                <w:szCs w:val="21"/>
              </w:rPr>
              <w:t>SO</w:t>
            </w:r>
            <w:r>
              <w:rPr>
                <w:rFonts w:hint="eastAsia" w:ascii="宋体" w:hAnsi="宋体" w:cs="宋体"/>
                <w:color w:val="auto"/>
                <w:kern w:val="0"/>
                <w:szCs w:val="21"/>
                <w:vertAlign w:val="superscript"/>
              </w:rPr>
              <w:t>2-</w:t>
            </w:r>
            <w:r>
              <w:rPr>
                <w:rFonts w:hint="eastAsia" w:ascii="宋体" w:hAnsi="宋体" w:cs="宋体"/>
                <w:color w:val="auto"/>
                <w:kern w:val="0"/>
                <w:szCs w:val="21"/>
                <w:vertAlign w:val="subscript"/>
              </w:rPr>
              <w:t>4</w:t>
            </w:r>
            <w:r>
              <w:rPr>
                <w:rFonts w:hint="eastAsia" w:ascii="宋体" w:hAnsi="宋体" w:cs="宋体"/>
                <w:color w:val="auto"/>
                <w:kern w:val="0"/>
                <w:szCs w:val="21"/>
              </w:rPr>
              <w:t>含量(mg/L)≤</w:t>
            </w:r>
          </w:p>
        </w:tc>
        <w:tc>
          <w:tcPr>
            <w:tcW w:w="215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BF6E63">
            <w:pPr>
              <w:widowControl/>
              <w:jc w:val="center"/>
              <w:rPr>
                <w:rFonts w:ascii="宋体" w:hAnsi="宋体" w:cs="宋体"/>
                <w:color w:val="auto"/>
                <w:kern w:val="0"/>
                <w:szCs w:val="21"/>
              </w:rPr>
            </w:pPr>
            <w:r>
              <w:rPr>
                <w:rFonts w:hint="eastAsia" w:ascii="宋体" w:hAnsi="宋体" w:cs="宋体"/>
                <w:color w:val="auto"/>
                <w:kern w:val="0"/>
                <w:szCs w:val="21"/>
              </w:rPr>
              <w:t>2000</w:t>
            </w:r>
          </w:p>
        </w:tc>
        <w:tc>
          <w:tcPr>
            <w:tcW w:w="320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794E46A">
            <w:pPr>
              <w:widowControl/>
              <w:jc w:val="center"/>
              <w:rPr>
                <w:rFonts w:ascii="宋体" w:hAnsi="宋体" w:cs="宋体"/>
                <w:color w:val="auto"/>
                <w:kern w:val="0"/>
                <w:szCs w:val="21"/>
              </w:rPr>
            </w:pPr>
            <w:r>
              <w:rPr>
                <w:rFonts w:hint="eastAsia" w:ascii="宋体" w:hAnsi="宋体" w:cs="宋体"/>
                <w:color w:val="auto"/>
                <w:kern w:val="0"/>
                <w:szCs w:val="21"/>
              </w:rPr>
              <w:t>2700</w:t>
            </w:r>
          </w:p>
        </w:tc>
        <w:tc>
          <w:tcPr>
            <w:tcW w:w="1179" w:type="dxa"/>
            <w:vMerge w:val="continue"/>
            <w:tcBorders>
              <w:top w:val="single" w:color="auto" w:sz="6" w:space="0"/>
              <w:left w:val="single" w:color="auto" w:sz="6" w:space="0"/>
              <w:bottom w:val="single" w:color="auto" w:sz="6" w:space="0"/>
              <w:right w:val="single" w:color="auto" w:sz="12" w:space="0"/>
            </w:tcBorders>
            <w:vAlign w:val="center"/>
          </w:tcPr>
          <w:p w14:paraId="2CB47176">
            <w:pPr>
              <w:widowControl/>
              <w:jc w:val="left"/>
              <w:rPr>
                <w:rFonts w:ascii="宋体" w:hAnsi="宋体" w:cs="宋体"/>
                <w:color w:val="auto"/>
                <w:kern w:val="0"/>
                <w:sz w:val="24"/>
              </w:rPr>
            </w:pPr>
          </w:p>
        </w:tc>
      </w:tr>
      <w:tr w14:paraId="767328B1">
        <w:tblPrEx>
          <w:tblCellMar>
            <w:top w:w="0" w:type="dxa"/>
            <w:left w:w="108" w:type="dxa"/>
            <w:bottom w:w="0" w:type="dxa"/>
            <w:right w:w="108" w:type="dxa"/>
          </w:tblCellMar>
        </w:tblPrEx>
        <w:trPr>
          <w:trHeight w:val="301" w:hRule="atLeast"/>
          <w:jc w:val="center"/>
        </w:trPr>
        <w:tc>
          <w:tcPr>
            <w:tcW w:w="25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0B651E1">
            <w:pPr>
              <w:widowControl/>
              <w:jc w:val="center"/>
              <w:rPr>
                <w:rFonts w:ascii="宋体" w:hAnsi="宋体" w:cs="宋体"/>
                <w:color w:val="auto"/>
                <w:kern w:val="0"/>
                <w:szCs w:val="21"/>
              </w:rPr>
            </w:pPr>
            <w:r>
              <w:rPr>
                <w:rFonts w:hint="eastAsia" w:ascii="宋体" w:hAnsi="宋体" w:cs="宋体"/>
                <w:color w:val="auto"/>
                <w:kern w:val="0"/>
                <w:szCs w:val="21"/>
              </w:rPr>
              <w:t>碱含量(mg/L)≤</w:t>
            </w:r>
          </w:p>
        </w:tc>
        <w:tc>
          <w:tcPr>
            <w:tcW w:w="215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360C46B">
            <w:pPr>
              <w:widowControl/>
              <w:jc w:val="center"/>
              <w:rPr>
                <w:rFonts w:ascii="宋体" w:hAnsi="宋体" w:cs="宋体"/>
                <w:color w:val="auto"/>
                <w:kern w:val="0"/>
                <w:szCs w:val="21"/>
              </w:rPr>
            </w:pPr>
            <w:r>
              <w:rPr>
                <w:rFonts w:hint="eastAsia" w:ascii="宋体" w:hAnsi="宋体" w:cs="宋体"/>
                <w:color w:val="auto"/>
                <w:kern w:val="0"/>
                <w:szCs w:val="21"/>
              </w:rPr>
              <w:t>1500</w:t>
            </w:r>
          </w:p>
        </w:tc>
        <w:tc>
          <w:tcPr>
            <w:tcW w:w="320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3EE79C0">
            <w:pPr>
              <w:widowControl/>
              <w:jc w:val="center"/>
              <w:rPr>
                <w:rFonts w:ascii="宋体" w:hAnsi="宋体" w:cs="宋体"/>
                <w:color w:val="auto"/>
                <w:kern w:val="0"/>
                <w:szCs w:val="21"/>
              </w:rPr>
            </w:pPr>
            <w:r>
              <w:rPr>
                <w:rFonts w:hint="eastAsia" w:ascii="宋体" w:hAnsi="宋体" w:cs="宋体"/>
                <w:color w:val="auto"/>
                <w:kern w:val="0"/>
                <w:szCs w:val="21"/>
              </w:rPr>
              <w:t>1500</w:t>
            </w:r>
          </w:p>
        </w:tc>
        <w:tc>
          <w:tcPr>
            <w:tcW w:w="1179" w:type="dxa"/>
            <w:vMerge w:val="continue"/>
            <w:tcBorders>
              <w:top w:val="single" w:color="auto" w:sz="6" w:space="0"/>
              <w:left w:val="single" w:color="auto" w:sz="6" w:space="0"/>
              <w:bottom w:val="single" w:color="auto" w:sz="6" w:space="0"/>
              <w:right w:val="single" w:color="auto" w:sz="12" w:space="0"/>
            </w:tcBorders>
            <w:vAlign w:val="center"/>
          </w:tcPr>
          <w:p w14:paraId="317E38B7">
            <w:pPr>
              <w:widowControl/>
              <w:jc w:val="left"/>
              <w:rPr>
                <w:rFonts w:ascii="宋体" w:hAnsi="宋体" w:cs="宋体"/>
                <w:color w:val="auto"/>
                <w:kern w:val="0"/>
                <w:sz w:val="24"/>
              </w:rPr>
            </w:pPr>
          </w:p>
        </w:tc>
      </w:tr>
      <w:tr w14:paraId="6EEAA8F0">
        <w:tblPrEx>
          <w:tblCellMar>
            <w:top w:w="0" w:type="dxa"/>
            <w:left w:w="108" w:type="dxa"/>
            <w:bottom w:w="0" w:type="dxa"/>
            <w:right w:w="108" w:type="dxa"/>
          </w:tblCellMar>
        </w:tblPrEx>
        <w:trPr>
          <w:trHeight w:val="301" w:hRule="atLeast"/>
          <w:jc w:val="center"/>
        </w:trPr>
        <w:tc>
          <w:tcPr>
            <w:tcW w:w="25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ED71EDE">
            <w:pPr>
              <w:widowControl/>
              <w:jc w:val="center"/>
              <w:rPr>
                <w:rFonts w:ascii="宋体" w:hAnsi="宋体" w:cs="宋体"/>
                <w:color w:val="auto"/>
                <w:kern w:val="0"/>
                <w:szCs w:val="21"/>
              </w:rPr>
            </w:pPr>
            <w:r>
              <w:rPr>
                <w:rFonts w:hint="eastAsia" w:ascii="宋体" w:hAnsi="宋体" w:cs="宋体"/>
                <w:color w:val="auto"/>
                <w:kern w:val="0"/>
                <w:szCs w:val="21"/>
              </w:rPr>
              <w:t>可溶物含量(mg/L)≤</w:t>
            </w:r>
          </w:p>
        </w:tc>
        <w:tc>
          <w:tcPr>
            <w:tcW w:w="215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E735476">
            <w:pPr>
              <w:widowControl/>
              <w:jc w:val="center"/>
              <w:rPr>
                <w:rFonts w:ascii="宋体" w:hAnsi="宋体" w:cs="宋体"/>
                <w:color w:val="auto"/>
                <w:kern w:val="0"/>
                <w:szCs w:val="21"/>
              </w:rPr>
            </w:pPr>
            <w:r>
              <w:rPr>
                <w:rFonts w:hint="eastAsia" w:ascii="宋体" w:hAnsi="宋体" w:cs="宋体"/>
                <w:color w:val="auto"/>
                <w:kern w:val="0"/>
                <w:szCs w:val="21"/>
              </w:rPr>
              <w:t>5000</w:t>
            </w:r>
          </w:p>
        </w:tc>
        <w:tc>
          <w:tcPr>
            <w:tcW w:w="320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3E7E609">
            <w:pPr>
              <w:widowControl/>
              <w:jc w:val="center"/>
              <w:rPr>
                <w:rFonts w:ascii="宋体" w:hAnsi="宋体" w:cs="宋体"/>
                <w:color w:val="auto"/>
                <w:kern w:val="0"/>
                <w:szCs w:val="21"/>
              </w:rPr>
            </w:pPr>
            <w:r>
              <w:rPr>
                <w:rFonts w:hint="eastAsia" w:ascii="宋体" w:hAnsi="宋体" w:cs="宋体"/>
                <w:color w:val="auto"/>
                <w:kern w:val="0"/>
                <w:szCs w:val="21"/>
              </w:rPr>
              <w:t>10000</w:t>
            </w:r>
          </w:p>
        </w:tc>
        <w:tc>
          <w:tcPr>
            <w:tcW w:w="1179" w:type="dxa"/>
            <w:vMerge w:val="continue"/>
            <w:tcBorders>
              <w:top w:val="single" w:color="auto" w:sz="6" w:space="0"/>
              <w:left w:val="single" w:color="auto" w:sz="6" w:space="0"/>
              <w:bottom w:val="single" w:color="auto" w:sz="6" w:space="0"/>
              <w:right w:val="single" w:color="auto" w:sz="12" w:space="0"/>
            </w:tcBorders>
            <w:vAlign w:val="center"/>
          </w:tcPr>
          <w:p w14:paraId="43310F2E">
            <w:pPr>
              <w:widowControl/>
              <w:jc w:val="left"/>
              <w:rPr>
                <w:rFonts w:ascii="宋体" w:hAnsi="宋体" w:cs="宋体"/>
                <w:color w:val="auto"/>
                <w:kern w:val="0"/>
                <w:sz w:val="24"/>
              </w:rPr>
            </w:pPr>
          </w:p>
        </w:tc>
      </w:tr>
      <w:tr w14:paraId="70869771">
        <w:tblPrEx>
          <w:tblCellMar>
            <w:top w:w="0" w:type="dxa"/>
            <w:left w:w="108" w:type="dxa"/>
            <w:bottom w:w="0" w:type="dxa"/>
            <w:right w:w="108" w:type="dxa"/>
          </w:tblCellMar>
        </w:tblPrEx>
        <w:trPr>
          <w:trHeight w:val="301" w:hRule="atLeast"/>
          <w:jc w:val="center"/>
        </w:trPr>
        <w:tc>
          <w:tcPr>
            <w:tcW w:w="2546"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EC55A67">
            <w:pPr>
              <w:widowControl/>
              <w:jc w:val="center"/>
              <w:rPr>
                <w:rFonts w:ascii="宋体" w:hAnsi="宋体" w:cs="宋体"/>
                <w:color w:val="auto"/>
                <w:kern w:val="0"/>
                <w:szCs w:val="21"/>
              </w:rPr>
            </w:pPr>
            <w:r>
              <w:rPr>
                <w:rFonts w:hint="eastAsia" w:ascii="宋体" w:hAnsi="宋体" w:cs="宋体"/>
                <w:color w:val="auto"/>
                <w:kern w:val="0"/>
                <w:szCs w:val="21"/>
              </w:rPr>
              <w:t>不溶物含量(mg/L)≤</w:t>
            </w:r>
          </w:p>
        </w:tc>
        <w:tc>
          <w:tcPr>
            <w:tcW w:w="215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463D7D1">
            <w:pPr>
              <w:widowControl/>
              <w:jc w:val="center"/>
              <w:rPr>
                <w:rFonts w:ascii="宋体" w:hAnsi="宋体" w:cs="宋体"/>
                <w:color w:val="auto"/>
                <w:kern w:val="0"/>
                <w:szCs w:val="21"/>
              </w:rPr>
            </w:pPr>
            <w:r>
              <w:rPr>
                <w:rFonts w:hint="eastAsia" w:ascii="宋体" w:hAnsi="宋体" w:cs="宋体"/>
                <w:color w:val="auto"/>
                <w:kern w:val="0"/>
                <w:szCs w:val="21"/>
              </w:rPr>
              <w:t>2000</w:t>
            </w:r>
          </w:p>
        </w:tc>
        <w:tc>
          <w:tcPr>
            <w:tcW w:w="3204"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B58FD98">
            <w:pPr>
              <w:widowControl/>
              <w:jc w:val="center"/>
              <w:rPr>
                <w:rFonts w:ascii="宋体" w:hAnsi="宋体" w:cs="宋体"/>
                <w:color w:val="auto"/>
                <w:kern w:val="0"/>
                <w:szCs w:val="21"/>
              </w:rPr>
            </w:pPr>
            <w:r>
              <w:rPr>
                <w:rFonts w:hint="eastAsia" w:ascii="宋体" w:hAnsi="宋体" w:cs="宋体"/>
                <w:color w:val="auto"/>
                <w:kern w:val="0"/>
                <w:szCs w:val="21"/>
              </w:rPr>
              <w:t>5000</w:t>
            </w:r>
          </w:p>
        </w:tc>
        <w:tc>
          <w:tcPr>
            <w:tcW w:w="1179" w:type="dxa"/>
            <w:vMerge w:val="continue"/>
            <w:tcBorders>
              <w:top w:val="single" w:color="auto" w:sz="6" w:space="0"/>
              <w:left w:val="single" w:color="auto" w:sz="6" w:space="0"/>
              <w:bottom w:val="single" w:color="auto" w:sz="6" w:space="0"/>
              <w:right w:val="single" w:color="auto" w:sz="12" w:space="0"/>
            </w:tcBorders>
            <w:vAlign w:val="center"/>
          </w:tcPr>
          <w:p w14:paraId="4A5B854D">
            <w:pPr>
              <w:widowControl/>
              <w:jc w:val="left"/>
              <w:rPr>
                <w:rFonts w:ascii="宋体" w:hAnsi="宋体" w:cs="宋体"/>
                <w:color w:val="auto"/>
                <w:kern w:val="0"/>
                <w:sz w:val="24"/>
              </w:rPr>
            </w:pPr>
          </w:p>
        </w:tc>
      </w:tr>
      <w:tr w14:paraId="1D2BD002">
        <w:tblPrEx>
          <w:tblCellMar>
            <w:top w:w="0" w:type="dxa"/>
            <w:left w:w="108" w:type="dxa"/>
            <w:bottom w:w="0" w:type="dxa"/>
            <w:right w:w="108" w:type="dxa"/>
          </w:tblCellMar>
        </w:tblPrEx>
        <w:trPr>
          <w:trHeight w:val="351" w:hRule="atLeast"/>
          <w:jc w:val="center"/>
        </w:trPr>
        <w:tc>
          <w:tcPr>
            <w:tcW w:w="2546"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43778E14">
            <w:pPr>
              <w:widowControl/>
              <w:jc w:val="center"/>
              <w:rPr>
                <w:rFonts w:ascii="宋体" w:hAnsi="宋体" w:cs="宋体"/>
                <w:color w:val="auto"/>
                <w:kern w:val="0"/>
                <w:szCs w:val="21"/>
              </w:rPr>
            </w:pPr>
            <w:r>
              <w:rPr>
                <w:rFonts w:hint="eastAsia" w:ascii="宋体" w:hAnsi="宋体" w:cs="宋体"/>
                <w:color w:val="auto"/>
                <w:kern w:val="0"/>
                <w:szCs w:val="21"/>
              </w:rPr>
              <w:t>其他杂质</w:t>
            </w:r>
          </w:p>
        </w:tc>
        <w:tc>
          <w:tcPr>
            <w:tcW w:w="5355" w:type="dxa"/>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65E841EC">
            <w:pPr>
              <w:widowControl/>
              <w:jc w:val="center"/>
              <w:rPr>
                <w:rFonts w:ascii="宋体" w:hAnsi="宋体" w:cs="宋体"/>
                <w:color w:val="auto"/>
                <w:kern w:val="0"/>
                <w:szCs w:val="21"/>
              </w:rPr>
            </w:pPr>
            <w:r>
              <w:rPr>
                <w:rFonts w:hint="eastAsia" w:ascii="宋体" w:hAnsi="宋体" w:cs="宋体"/>
                <w:color w:val="auto"/>
                <w:kern w:val="0"/>
                <w:szCs w:val="21"/>
              </w:rPr>
              <w:t>不应有漂浮的油脂和泡沫；不应有明显的颜色和异味</w:t>
            </w:r>
          </w:p>
        </w:tc>
        <w:tc>
          <w:tcPr>
            <w:tcW w:w="1179" w:type="dxa"/>
            <w:vMerge w:val="continue"/>
            <w:tcBorders>
              <w:top w:val="single" w:color="auto" w:sz="6" w:space="0"/>
              <w:left w:val="single" w:color="auto" w:sz="6" w:space="0"/>
              <w:bottom w:val="single" w:color="auto" w:sz="12" w:space="0"/>
              <w:right w:val="single" w:color="auto" w:sz="12" w:space="0"/>
            </w:tcBorders>
            <w:vAlign w:val="center"/>
          </w:tcPr>
          <w:p w14:paraId="5FD0FA84">
            <w:pPr>
              <w:widowControl/>
              <w:jc w:val="left"/>
              <w:rPr>
                <w:rFonts w:ascii="宋体" w:hAnsi="宋体" w:cs="宋体"/>
                <w:color w:val="auto"/>
                <w:kern w:val="0"/>
                <w:sz w:val="24"/>
              </w:rPr>
            </w:pPr>
          </w:p>
        </w:tc>
      </w:tr>
    </w:tbl>
    <w:p w14:paraId="6416C41F">
      <w:pPr>
        <w:adjustRightInd w:val="0"/>
        <w:spacing w:line="180" w:lineRule="exact"/>
        <w:ind w:right="-126" w:rightChars="-60" w:firstLine="496" w:firstLineChars="200"/>
        <w:jc w:val="center"/>
        <w:rPr>
          <w:rFonts w:ascii="宋体" w:hAnsi="宋体"/>
          <w:color w:val="auto"/>
          <w:spacing w:val="4"/>
          <w:sz w:val="24"/>
        </w:rPr>
      </w:pPr>
    </w:p>
    <w:p w14:paraId="03AA02BE">
      <w:pPr>
        <w:adjustRightInd w:val="0"/>
        <w:spacing w:line="360" w:lineRule="auto"/>
        <w:ind w:right="53" w:rightChars="25" w:firstLine="578" w:firstLineChars="200"/>
        <w:outlineLvl w:val="0"/>
        <w:rPr>
          <w:rFonts w:ascii="宋体" w:hAnsi="宋体"/>
          <w:b/>
          <w:color w:val="auto"/>
          <w:spacing w:val="4"/>
          <w:sz w:val="28"/>
          <w:szCs w:val="28"/>
        </w:rPr>
      </w:pPr>
      <w:r>
        <w:rPr>
          <w:rFonts w:hint="eastAsia" w:ascii="宋体" w:hAnsi="宋体"/>
          <w:b/>
          <w:color w:val="auto"/>
          <w:spacing w:val="4"/>
          <w:sz w:val="28"/>
          <w:szCs w:val="28"/>
        </w:rPr>
        <w:t>5.</w:t>
      </w:r>
      <w:r>
        <w:rPr>
          <w:rFonts w:ascii="宋体" w:hAnsi="宋体"/>
          <w:b/>
          <w:color w:val="auto"/>
          <w:spacing w:val="4"/>
          <w:sz w:val="28"/>
          <w:szCs w:val="28"/>
        </w:rPr>
        <w:t>2</w:t>
      </w:r>
      <w:r>
        <w:rPr>
          <w:rFonts w:hint="eastAsia" w:ascii="宋体" w:hAnsi="宋体"/>
          <w:b/>
          <w:color w:val="auto"/>
          <w:spacing w:val="4"/>
          <w:sz w:val="28"/>
          <w:szCs w:val="28"/>
        </w:rPr>
        <w:t>级配碎石基层材料要求</w:t>
      </w:r>
    </w:p>
    <w:p w14:paraId="6326E294">
      <w:pPr>
        <w:adjustRightInd w:val="0"/>
        <w:spacing w:line="360" w:lineRule="auto"/>
        <w:ind w:left="-53" w:leftChars="-25" w:right="53" w:rightChars="25" w:firstLine="496" w:firstLineChars="200"/>
        <w:rPr>
          <w:rFonts w:ascii="宋体" w:hAnsi="宋体" w:cs="宋体"/>
          <w:color w:val="auto"/>
          <w:spacing w:val="4"/>
          <w:sz w:val="24"/>
        </w:rPr>
      </w:pPr>
      <w:r>
        <w:rPr>
          <w:rFonts w:hint="eastAsia" w:ascii="宋体" w:hAnsi="宋体" w:cs="宋体"/>
          <w:color w:val="auto"/>
          <w:spacing w:val="4"/>
          <w:sz w:val="24"/>
        </w:rPr>
        <w:t>基层采用级配碎石</w:t>
      </w:r>
      <w:r>
        <w:rPr>
          <w:rFonts w:hint="eastAsia" w:ascii="宋体" w:hAnsi="宋体" w:cs="宋体"/>
          <w:color w:val="auto"/>
          <w:spacing w:val="4"/>
          <w:sz w:val="24"/>
          <w:lang w:eastAsia="zh-CN"/>
        </w:rPr>
        <w:t>（</w:t>
      </w:r>
      <w:r>
        <w:rPr>
          <w:rFonts w:hint="eastAsia" w:ascii="宋体" w:hAnsi="宋体" w:cs="宋体"/>
          <w:color w:val="auto"/>
          <w:spacing w:val="4"/>
          <w:sz w:val="24"/>
        </w:rPr>
        <w:t>山皮石</w:t>
      </w:r>
      <w:r>
        <w:rPr>
          <w:rFonts w:hint="eastAsia" w:ascii="宋体" w:hAnsi="宋体" w:cs="宋体"/>
          <w:color w:val="auto"/>
          <w:spacing w:val="4"/>
          <w:sz w:val="24"/>
          <w:lang w:eastAsia="zh-CN"/>
        </w:rPr>
        <w:t>）</w:t>
      </w:r>
      <w:r>
        <w:rPr>
          <w:rFonts w:hint="eastAsia" w:ascii="宋体" w:hAnsi="宋体" w:cs="宋体"/>
          <w:color w:val="auto"/>
          <w:spacing w:val="4"/>
          <w:sz w:val="24"/>
        </w:rPr>
        <w:t>，其最大粒径应不超过12.0cm，粒径2～12cm的山皮石质量大于50%，不均匀系数Cu≥5，曲率系数Cc=1～3。以保证形成骨架结构，提高结构层的稳定性，同时要求山皮石料具有较好的自然级配。</w:t>
      </w:r>
    </w:p>
    <w:p w14:paraId="2F8532FE">
      <w:pPr>
        <w:adjustRightInd w:val="0"/>
        <w:spacing w:line="360" w:lineRule="auto"/>
        <w:ind w:right="53" w:rightChars="25" w:firstLine="496" w:firstLineChars="200"/>
        <w:rPr>
          <w:rFonts w:hint="eastAsia" w:ascii="宋体" w:hAnsi="宋体" w:cs="宋体"/>
          <w:color w:val="auto"/>
          <w:spacing w:val="4"/>
          <w:sz w:val="24"/>
        </w:rPr>
      </w:pPr>
      <w:r>
        <w:rPr>
          <w:rFonts w:hint="eastAsia" w:ascii="宋体" w:hAnsi="宋体" w:cs="宋体"/>
          <w:color w:val="auto"/>
          <w:spacing w:val="4"/>
          <w:sz w:val="24"/>
        </w:rPr>
        <w:t>1.填料的最大含土量控制在10%以内，并且不应含腐植土等杂物；</w:t>
      </w:r>
    </w:p>
    <w:p w14:paraId="22376D04">
      <w:pPr>
        <w:adjustRightInd w:val="0"/>
        <w:spacing w:line="360" w:lineRule="auto"/>
        <w:ind w:right="53" w:rightChars="25" w:firstLine="496" w:firstLineChars="200"/>
        <w:rPr>
          <w:rFonts w:hint="eastAsia" w:ascii="宋体" w:hAnsi="宋体" w:cs="宋体"/>
          <w:color w:val="auto"/>
          <w:spacing w:val="4"/>
          <w:sz w:val="24"/>
        </w:rPr>
      </w:pPr>
      <w:r>
        <w:rPr>
          <w:rFonts w:hint="eastAsia" w:ascii="宋体" w:hAnsi="宋体" w:cs="宋体"/>
          <w:color w:val="auto"/>
          <w:spacing w:val="4"/>
          <w:sz w:val="24"/>
        </w:rPr>
        <w:t>2.山皮石中石料的抗压强度不小于20MPa；</w:t>
      </w:r>
    </w:p>
    <w:p w14:paraId="3C03C5F0">
      <w:pPr>
        <w:adjustRightInd w:val="0"/>
        <w:spacing w:line="360" w:lineRule="auto"/>
        <w:ind w:left="-53" w:leftChars="-25" w:right="53" w:rightChars="25" w:firstLine="496" w:firstLineChars="200"/>
        <w:rPr>
          <w:rFonts w:ascii="宋体" w:hAnsi="宋体"/>
          <w:color w:val="auto"/>
          <w:spacing w:val="4"/>
          <w:sz w:val="24"/>
        </w:rPr>
      </w:pPr>
      <w:r>
        <w:rPr>
          <w:rFonts w:hint="eastAsia" w:ascii="宋体" w:hAnsi="宋体" w:cs="宋体"/>
          <w:color w:val="auto"/>
          <w:spacing w:val="4"/>
          <w:sz w:val="24"/>
        </w:rPr>
        <w:t>3.施工前应先修筑试验段，以确定能达到最大压实干密度的松铺厚度与压实机械组合，宜采用12t以上震动压路机或25t以上的轮胎压路机。压实密度应符合试验段确定的施工工艺，沉降差不应大于试验路段确定的沉降差</w:t>
      </w:r>
      <w:r>
        <w:rPr>
          <w:rFonts w:hint="eastAsia" w:ascii="宋体" w:hAnsi="宋体"/>
          <w:color w:val="auto"/>
          <w:spacing w:val="4"/>
          <w:sz w:val="24"/>
        </w:rPr>
        <w:t>。</w:t>
      </w:r>
    </w:p>
    <w:p w14:paraId="753B1B85">
      <w:pPr>
        <w:adjustRightInd w:val="0"/>
        <w:spacing w:line="360" w:lineRule="auto"/>
        <w:rPr>
          <w:rFonts w:ascii="宋体" w:hAnsi="宋体"/>
          <w:b/>
          <w:color w:val="auto"/>
          <w:spacing w:val="4"/>
          <w:sz w:val="28"/>
          <w:szCs w:val="28"/>
        </w:rPr>
      </w:pPr>
      <w:bookmarkStart w:id="5" w:name="OLE_LINK1"/>
      <w:r>
        <w:rPr>
          <w:rFonts w:hint="eastAsia" w:ascii="宋体" w:hAnsi="宋体"/>
          <w:b/>
          <w:color w:val="auto"/>
          <w:spacing w:val="4"/>
          <w:sz w:val="28"/>
          <w:szCs w:val="28"/>
        </w:rPr>
        <w:t>六.施工要求及注意事项</w:t>
      </w:r>
    </w:p>
    <w:p w14:paraId="4BA79A1E">
      <w:pPr>
        <w:adjustRightInd w:val="0"/>
        <w:spacing w:line="360" w:lineRule="auto"/>
        <w:ind w:firstLine="578" w:firstLineChars="200"/>
        <w:rPr>
          <w:rFonts w:ascii="宋体" w:hAnsi="宋体"/>
          <w:b/>
          <w:bCs/>
          <w:color w:val="auto"/>
          <w:spacing w:val="4"/>
          <w:sz w:val="28"/>
          <w:szCs w:val="28"/>
        </w:rPr>
      </w:pPr>
      <w:r>
        <w:rPr>
          <w:rFonts w:hAnsi="宋体"/>
          <w:b/>
          <w:bCs/>
          <w:color w:val="auto"/>
          <w:spacing w:val="4"/>
          <w:sz w:val="28"/>
          <w:szCs w:val="28"/>
        </w:rPr>
        <w:t>6</w:t>
      </w:r>
      <w:r>
        <w:rPr>
          <w:rFonts w:hint="eastAsia" w:ascii="宋体" w:hAnsi="宋体"/>
          <w:b/>
          <w:bCs/>
          <w:color w:val="auto"/>
          <w:spacing w:val="4"/>
          <w:sz w:val="28"/>
          <w:szCs w:val="28"/>
        </w:rPr>
        <w:t>.</w:t>
      </w:r>
      <w:r>
        <w:rPr>
          <w:rFonts w:hAnsi="宋体"/>
          <w:b/>
          <w:bCs/>
          <w:color w:val="auto"/>
          <w:spacing w:val="4"/>
          <w:sz w:val="28"/>
          <w:szCs w:val="28"/>
        </w:rPr>
        <w:t>1</w:t>
      </w:r>
      <w:r>
        <w:rPr>
          <w:rFonts w:hint="eastAsia"/>
          <w:b/>
          <w:bCs/>
          <w:color w:val="auto"/>
          <w:sz w:val="28"/>
          <w:szCs w:val="28"/>
        </w:rPr>
        <w:t>水泥面层施工要求</w:t>
      </w:r>
    </w:p>
    <w:p w14:paraId="24A23414">
      <w:pPr>
        <w:spacing w:line="360" w:lineRule="auto"/>
        <w:ind w:firstLine="480" w:firstLineChars="200"/>
        <w:rPr>
          <w:color w:val="auto"/>
          <w:sz w:val="24"/>
        </w:rPr>
      </w:pPr>
      <w:r>
        <w:rPr>
          <w:rFonts w:hint="eastAsia"/>
          <w:color w:val="auto"/>
          <w:sz w:val="24"/>
        </w:rPr>
        <w:t>（1）水泥面层施工前必须对下承层的强度和变形进行检测，下承层必须稳定、密实和均匀，检测结果必须满足规范和设计的要求。</w:t>
      </w:r>
    </w:p>
    <w:p w14:paraId="324E8EA1">
      <w:pPr>
        <w:spacing w:line="360" w:lineRule="auto"/>
        <w:ind w:firstLine="480" w:firstLineChars="200"/>
        <w:rPr>
          <w:color w:val="auto"/>
          <w:sz w:val="24"/>
        </w:rPr>
      </w:pPr>
      <w:r>
        <w:rPr>
          <w:rFonts w:hint="eastAsia"/>
          <w:color w:val="auto"/>
          <w:sz w:val="24"/>
        </w:rPr>
        <w:t>（2）水泥面层开工前、应参严格按照《公路水泥混凝土路面施工技术细则》（JTG</w:t>
      </w:r>
      <w:r>
        <w:rPr>
          <w:color w:val="auto"/>
          <w:sz w:val="24"/>
        </w:rPr>
        <w:t>/T</w:t>
      </w:r>
      <w:r>
        <w:rPr>
          <w:rFonts w:hint="eastAsia"/>
          <w:color w:val="auto"/>
          <w:sz w:val="24"/>
        </w:rPr>
        <w:t xml:space="preserve"> F30-20</w:t>
      </w:r>
      <w:r>
        <w:rPr>
          <w:color w:val="auto"/>
          <w:sz w:val="24"/>
        </w:rPr>
        <w:t>14</w:t>
      </w:r>
      <w:r>
        <w:rPr>
          <w:rFonts w:hint="eastAsia"/>
          <w:color w:val="auto"/>
          <w:sz w:val="24"/>
        </w:rPr>
        <w:t>）技术要求，对水泥混合料进行室内配合比设计及有关试验，确定混合料的配比、路面混凝土抗弯拉强度等，必要时应先安排铺筑试验路段，进一步确定合理施工配合比后再大规模施工，并按规范规定的施工工艺和检查验收标准严格控制施工。</w:t>
      </w:r>
    </w:p>
    <w:p w14:paraId="722F0E1A">
      <w:pPr>
        <w:spacing w:line="360" w:lineRule="auto"/>
        <w:ind w:firstLine="480" w:firstLineChars="200"/>
        <w:rPr>
          <w:color w:val="auto"/>
          <w:sz w:val="24"/>
        </w:rPr>
      </w:pPr>
      <w:r>
        <w:rPr>
          <w:rFonts w:hint="eastAsia"/>
          <w:color w:val="auto"/>
          <w:sz w:val="24"/>
        </w:rPr>
        <w:t>（3）为保证施工质量，不得用商品混凝土替代路面混凝土，水泥混合料均采用机械集中拌和站拌和，并采用全幅/半幅施工。</w:t>
      </w:r>
    </w:p>
    <w:p w14:paraId="23E4DEDE">
      <w:pPr>
        <w:spacing w:line="360" w:lineRule="auto"/>
        <w:rPr>
          <w:color w:val="auto"/>
          <w:sz w:val="24"/>
        </w:rPr>
      </w:pPr>
      <w:r>
        <w:rPr>
          <w:rFonts w:hint="eastAsia"/>
          <w:color w:val="auto"/>
          <w:sz w:val="24"/>
        </w:rPr>
        <w:t>集中拌和时，应符合下列要求：</w:t>
      </w:r>
    </w:p>
    <w:p w14:paraId="46DE1621">
      <w:pPr>
        <w:pStyle w:val="14"/>
        <w:numPr>
          <w:ilvl w:val="0"/>
          <w:numId w:val="1"/>
        </w:numPr>
        <w:spacing w:line="360" w:lineRule="auto"/>
        <w:ind w:hanging="219" w:firstLineChars="0"/>
        <w:rPr>
          <w:color w:val="auto"/>
          <w:sz w:val="24"/>
        </w:rPr>
      </w:pPr>
      <w:r>
        <w:rPr>
          <w:rFonts w:hint="eastAsia"/>
          <w:color w:val="auto"/>
          <w:sz w:val="24"/>
        </w:rPr>
        <w:t>碎石最大公称粒径应大于</w:t>
      </w:r>
      <w:r>
        <w:rPr>
          <w:color w:val="auto"/>
          <w:sz w:val="24"/>
        </w:rPr>
        <w:t>31.</w:t>
      </w:r>
      <w:r>
        <w:rPr>
          <w:rFonts w:hint="eastAsia"/>
          <w:color w:val="auto"/>
          <w:sz w:val="24"/>
        </w:rPr>
        <w:t>5㎜。</w:t>
      </w:r>
    </w:p>
    <w:p w14:paraId="21010017">
      <w:pPr>
        <w:spacing w:line="360" w:lineRule="auto"/>
        <w:ind w:left="567" w:leftChars="270"/>
        <w:rPr>
          <w:color w:val="auto"/>
          <w:sz w:val="24"/>
        </w:rPr>
      </w:pPr>
      <w:r>
        <w:rPr>
          <w:rFonts w:hint="eastAsia"/>
          <w:color w:val="auto"/>
          <w:sz w:val="24"/>
        </w:rPr>
        <w:t>②不同粒径的碎石以及细集料应分开堆放。</w:t>
      </w:r>
    </w:p>
    <w:p w14:paraId="54B18DA4">
      <w:pPr>
        <w:spacing w:line="360" w:lineRule="auto"/>
        <w:ind w:left="567" w:leftChars="270"/>
        <w:rPr>
          <w:color w:val="auto"/>
          <w:sz w:val="24"/>
        </w:rPr>
      </w:pPr>
      <w:r>
        <w:rPr>
          <w:rFonts w:hint="eastAsia"/>
          <w:color w:val="auto"/>
          <w:sz w:val="24"/>
        </w:rPr>
        <w:t>③水泥和细集料都应有覆盖，防止雨淋过湿。</w:t>
      </w:r>
    </w:p>
    <w:p w14:paraId="4BBD5D93">
      <w:pPr>
        <w:spacing w:line="360" w:lineRule="auto"/>
        <w:ind w:left="567" w:leftChars="270"/>
        <w:rPr>
          <w:color w:val="auto"/>
          <w:sz w:val="24"/>
        </w:rPr>
      </w:pPr>
      <w:r>
        <w:rPr>
          <w:rFonts w:hint="eastAsia"/>
          <w:color w:val="auto"/>
          <w:sz w:val="24"/>
        </w:rPr>
        <w:t>④配料应准确，拌和应均匀。</w:t>
      </w:r>
    </w:p>
    <w:p w14:paraId="0426F342">
      <w:pPr>
        <w:spacing w:line="360" w:lineRule="auto"/>
        <w:ind w:left="567" w:leftChars="270"/>
        <w:rPr>
          <w:color w:val="auto"/>
          <w:sz w:val="24"/>
        </w:rPr>
      </w:pPr>
      <w:r>
        <w:rPr>
          <w:rFonts w:hint="eastAsia"/>
          <w:color w:val="auto"/>
          <w:sz w:val="24"/>
        </w:rPr>
        <w:t>⑤混合料的含水量应略大于最佳含水量，使混合料运到现场摊铺后振捣时的含水量能接近最佳含水量。</w:t>
      </w:r>
    </w:p>
    <w:p w14:paraId="56CFA581">
      <w:pPr>
        <w:spacing w:line="360" w:lineRule="auto"/>
        <w:ind w:left="567" w:leftChars="270"/>
        <w:rPr>
          <w:color w:val="auto"/>
          <w:sz w:val="24"/>
        </w:rPr>
      </w:pPr>
      <w:r>
        <w:rPr>
          <w:rFonts w:hint="eastAsia"/>
          <w:color w:val="auto"/>
          <w:sz w:val="24"/>
        </w:rPr>
        <w:t>⑥拌成混合料的堆放时间不宜超过24h，宜在当天将拌成的混合料运送到铺筑现场，不应将拌成的混合料长时间堆放。</w:t>
      </w:r>
    </w:p>
    <w:p w14:paraId="3F494B57">
      <w:pPr>
        <w:spacing w:line="360" w:lineRule="auto"/>
        <w:ind w:firstLine="566" w:firstLineChars="236"/>
        <w:rPr>
          <w:color w:val="auto"/>
          <w:sz w:val="24"/>
        </w:rPr>
      </w:pPr>
      <w:r>
        <w:rPr>
          <w:rFonts w:hint="eastAsia"/>
          <w:color w:val="auto"/>
          <w:sz w:val="24"/>
        </w:rPr>
        <w:t>⑦如压实层末端用方木作支撑处理，在碾压后末端成一斜坡，则在第二天开始摊铺新混合料之前，应将末端斜坡挖除，并挖除成一横向（与路中心线垂直）垂直向下的断面。挖出的混合料加水到最佳含水量拌匀后仍可使用。</w:t>
      </w:r>
    </w:p>
    <w:p w14:paraId="46CD40B4">
      <w:pPr>
        <w:spacing w:line="360" w:lineRule="auto"/>
        <w:ind w:firstLine="480" w:firstLineChars="200"/>
        <w:rPr>
          <w:color w:val="auto"/>
          <w:sz w:val="24"/>
        </w:rPr>
      </w:pPr>
      <w:r>
        <w:rPr>
          <w:rFonts w:hint="eastAsia"/>
          <w:color w:val="auto"/>
          <w:sz w:val="24"/>
        </w:rPr>
        <w:t>（4）混凝土路面施工时，不应扰动原有水泥混凝土路面的原有拉杆及传力杆。</w:t>
      </w:r>
    </w:p>
    <w:p w14:paraId="2181BE11">
      <w:pPr>
        <w:spacing w:line="360" w:lineRule="auto"/>
        <w:ind w:firstLine="480" w:firstLineChars="200"/>
        <w:rPr>
          <w:color w:val="auto"/>
          <w:sz w:val="24"/>
        </w:rPr>
      </w:pPr>
      <w:r>
        <w:rPr>
          <w:rFonts w:hint="eastAsia"/>
          <w:color w:val="auto"/>
          <w:sz w:val="24"/>
        </w:rPr>
        <w:t>（5）面层施工机械选择应符合《公路水泥混凝土路面施工技术细则》（JTG</w:t>
      </w:r>
      <w:r>
        <w:rPr>
          <w:color w:val="auto"/>
          <w:sz w:val="24"/>
        </w:rPr>
        <w:t>/T</w:t>
      </w:r>
      <w:r>
        <w:rPr>
          <w:rFonts w:hint="eastAsia"/>
          <w:color w:val="auto"/>
          <w:sz w:val="24"/>
        </w:rPr>
        <w:t xml:space="preserve"> F30-20</w:t>
      </w:r>
      <w:r>
        <w:rPr>
          <w:color w:val="auto"/>
          <w:sz w:val="24"/>
        </w:rPr>
        <w:t>14</w:t>
      </w:r>
      <w:r>
        <w:rPr>
          <w:rFonts w:hint="eastAsia"/>
          <w:color w:val="auto"/>
          <w:sz w:val="24"/>
        </w:rPr>
        <w:t>）规定的机械装备要求。混凝土原材料的检测项目和频率应符合《公路水泥混凝土路面施工技术细则》（JTG</w:t>
      </w:r>
      <w:r>
        <w:rPr>
          <w:color w:val="auto"/>
          <w:sz w:val="24"/>
        </w:rPr>
        <w:t>/T</w:t>
      </w:r>
      <w:r>
        <w:rPr>
          <w:rFonts w:hint="eastAsia"/>
          <w:color w:val="auto"/>
          <w:sz w:val="24"/>
        </w:rPr>
        <w:t xml:space="preserve"> F30-20</w:t>
      </w:r>
      <w:r>
        <w:rPr>
          <w:color w:val="auto"/>
          <w:sz w:val="24"/>
        </w:rPr>
        <w:t>14</w:t>
      </w:r>
      <w:r>
        <w:rPr>
          <w:rFonts w:hint="eastAsia"/>
          <w:color w:val="auto"/>
          <w:sz w:val="24"/>
        </w:rPr>
        <w:t>）的要求。面板铺筑前，应对基层进行全面的破损检查，当基层产生纵、横向断裂、隆起或碾压时，应采用有效措施进行彻底修复。</w:t>
      </w:r>
    </w:p>
    <w:p w14:paraId="55A2075B">
      <w:pPr>
        <w:spacing w:line="360" w:lineRule="auto"/>
        <w:ind w:firstLine="480" w:firstLineChars="200"/>
        <w:rPr>
          <w:color w:val="auto"/>
          <w:sz w:val="24"/>
        </w:rPr>
      </w:pPr>
      <w:r>
        <w:rPr>
          <w:rFonts w:hint="eastAsia"/>
          <w:color w:val="auto"/>
          <w:sz w:val="24"/>
        </w:rPr>
        <w:t>（6）搅拌设备应按总拌和能力确定搅拌楼数量和型号，应优先选用间歇式搅拌楼，每台搅拌楼在投入生产前，必须进行标定和试拌。搅拌楼混凝土拌和计量允许偏差应符合《公路水泥混凝土路面施工技术细则》（JTG</w:t>
      </w:r>
      <w:r>
        <w:rPr>
          <w:color w:val="auto"/>
          <w:sz w:val="24"/>
        </w:rPr>
        <w:t>/T</w:t>
      </w:r>
      <w:r>
        <w:rPr>
          <w:rFonts w:hint="eastAsia"/>
          <w:color w:val="auto"/>
          <w:sz w:val="24"/>
        </w:rPr>
        <w:t xml:space="preserve"> F30-20</w:t>
      </w:r>
      <w:r>
        <w:rPr>
          <w:color w:val="auto"/>
          <w:sz w:val="24"/>
        </w:rPr>
        <w:t>14</w:t>
      </w:r>
      <w:r>
        <w:rPr>
          <w:rFonts w:hint="eastAsia"/>
          <w:color w:val="auto"/>
          <w:sz w:val="24"/>
        </w:rPr>
        <w:t>）的要求。</w:t>
      </w:r>
    </w:p>
    <w:p w14:paraId="5AC25D33">
      <w:pPr>
        <w:spacing w:line="360" w:lineRule="auto"/>
        <w:ind w:firstLine="480" w:firstLineChars="200"/>
        <w:rPr>
          <w:color w:val="auto"/>
          <w:sz w:val="24"/>
        </w:rPr>
      </w:pPr>
      <w:r>
        <w:rPr>
          <w:rFonts w:hint="eastAsia"/>
          <w:color w:val="auto"/>
          <w:sz w:val="24"/>
        </w:rPr>
        <w:t>（7）混凝土拌和过程中，不得使用沥水、夹冰雪、表面沾染尘土和局部暴晒过热的砂石料。外加剂应以稀释容液加入，其稀释用水和原液中的水量，应从拌和加水量中扣除。拌和引气混凝土时，搅拌楼一次拌和量不应大于其额定搅拌量的90%。拌和物质量检验项目和频率应符合《公路水泥混凝土路面施工技术细则》（JTG</w:t>
      </w:r>
      <w:r>
        <w:rPr>
          <w:color w:val="auto"/>
          <w:sz w:val="24"/>
        </w:rPr>
        <w:t>/T</w:t>
      </w:r>
      <w:r>
        <w:rPr>
          <w:rFonts w:hint="eastAsia"/>
          <w:color w:val="auto"/>
          <w:sz w:val="24"/>
        </w:rPr>
        <w:t xml:space="preserve"> F30-20</w:t>
      </w:r>
      <w:r>
        <w:rPr>
          <w:color w:val="auto"/>
          <w:sz w:val="24"/>
        </w:rPr>
        <w:t>14</w:t>
      </w:r>
      <w:r>
        <w:rPr>
          <w:rFonts w:hint="eastAsia"/>
          <w:color w:val="auto"/>
          <w:sz w:val="24"/>
        </w:rPr>
        <w:t>）的要求。</w:t>
      </w:r>
    </w:p>
    <w:p w14:paraId="0F9E369A">
      <w:pPr>
        <w:spacing w:line="360" w:lineRule="auto"/>
        <w:ind w:firstLine="480" w:firstLineChars="200"/>
        <w:rPr>
          <w:color w:val="auto"/>
          <w:sz w:val="24"/>
        </w:rPr>
      </w:pPr>
      <w:r>
        <w:rPr>
          <w:rFonts w:hint="eastAsia"/>
          <w:color w:val="auto"/>
          <w:sz w:val="24"/>
        </w:rPr>
        <w:t>（8）混凝土路面铺筑完成或软作抗滑构造完毕后应立即开始养生，养生时间应根据混凝土弯拉强度增长情况而定，不宜小于设计弯拉强度的80%，养生天数宜为14～21d。面板达到设计弯拉强度后，方可开放交通。</w:t>
      </w:r>
    </w:p>
    <w:p w14:paraId="1F939312">
      <w:pPr>
        <w:spacing w:line="360" w:lineRule="auto"/>
        <w:ind w:firstLine="480" w:firstLineChars="200"/>
        <w:rPr>
          <w:color w:val="auto"/>
          <w:sz w:val="24"/>
        </w:rPr>
      </w:pPr>
      <w:r>
        <w:rPr>
          <w:rFonts w:hint="eastAsia"/>
          <w:color w:val="auto"/>
          <w:sz w:val="24"/>
        </w:rPr>
        <w:t>混凝土面层铺筑应符合《公路水泥混凝土路面施工技术细则》（JTG</w:t>
      </w:r>
      <w:r>
        <w:rPr>
          <w:color w:val="auto"/>
          <w:sz w:val="24"/>
        </w:rPr>
        <w:t>/T</w:t>
      </w:r>
      <w:r>
        <w:rPr>
          <w:rFonts w:hint="eastAsia"/>
          <w:color w:val="auto"/>
          <w:sz w:val="24"/>
        </w:rPr>
        <w:t xml:space="preserve"> F30-20</w:t>
      </w:r>
      <w:r>
        <w:rPr>
          <w:color w:val="auto"/>
          <w:sz w:val="24"/>
        </w:rPr>
        <w:t>14</w:t>
      </w:r>
      <w:r>
        <w:rPr>
          <w:rFonts w:hint="eastAsia"/>
          <w:color w:val="auto"/>
          <w:sz w:val="24"/>
        </w:rPr>
        <w:t>）的要求。</w:t>
      </w:r>
    </w:p>
    <w:p w14:paraId="2CDE9848">
      <w:pPr>
        <w:adjustRightInd w:val="0"/>
        <w:spacing w:line="360" w:lineRule="auto"/>
        <w:rPr>
          <w:rFonts w:ascii="宋体" w:hAnsi="宋体"/>
          <w:b/>
          <w:bCs/>
          <w:color w:val="auto"/>
          <w:spacing w:val="4"/>
          <w:sz w:val="28"/>
          <w:szCs w:val="28"/>
        </w:rPr>
      </w:pPr>
      <w:r>
        <w:rPr>
          <w:rFonts w:hAnsi="宋体"/>
          <w:b/>
          <w:bCs/>
          <w:color w:val="auto"/>
          <w:spacing w:val="4"/>
          <w:sz w:val="28"/>
          <w:szCs w:val="28"/>
        </w:rPr>
        <w:t>6</w:t>
      </w:r>
      <w:r>
        <w:rPr>
          <w:rFonts w:hint="eastAsia" w:ascii="宋体" w:hAnsi="宋体"/>
          <w:b/>
          <w:bCs/>
          <w:color w:val="auto"/>
          <w:spacing w:val="4"/>
          <w:sz w:val="28"/>
          <w:szCs w:val="28"/>
        </w:rPr>
        <w:t>.</w:t>
      </w:r>
      <w:r>
        <w:rPr>
          <w:rFonts w:hAnsi="宋体"/>
          <w:b/>
          <w:bCs/>
          <w:color w:val="auto"/>
          <w:spacing w:val="4"/>
          <w:sz w:val="28"/>
          <w:szCs w:val="28"/>
        </w:rPr>
        <w:t xml:space="preserve">2 </w:t>
      </w:r>
      <w:r>
        <w:rPr>
          <w:rFonts w:hint="eastAsia"/>
          <w:b/>
          <w:bCs/>
          <w:color w:val="auto"/>
          <w:sz w:val="28"/>
          <w:szCs w:val="28"/>
        </w:rPr>
        <w:t>路基施工要求</w:t>
      </w:r>
    </w:p>
    <w:p w14:paraId="3C131609">
      <w:pPr>
        <w:adjustRightInd w:val="0"/>
        <w:spacing w:line="360" w:lineRule="auto"/>
        <w:ind w:firstLine="496" w:firstLineChars="200"/>
        <w:rPr>
          <w:rFonts w:ascii="宋体" w:hAnsi="宋体"/>
          <w:color w:val="auto"/>
          <w:spacing w:val="4"/>
          <w:sz w:val="24"/>
        </w:rPr>
      </w:pPr>
      <w:bookmarkStart w:id="6" w:name="_Hlk48287428"/>
      <w:r>
        <w:rPr>
          <w:rFonts w:hint="eastAsia" w:ascii="宋体" w:hAnsi="宋体"/>
          <w:color w:val="auto"/>
          <w:spacing w:val="4"/>
          <w:sz w:val="24"/>
        </w:rPr>
        <w:t>遵照《公路路基施工技术规范》（JTG /T 3610～2019）及其它相关规范、规定进行施工。</w:t>
      </w:r>
    </w:p>
    <w:p w14:paraId="44C3E1ED">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1、路基</w:t>
      </w:r>
      <w:bookmarkStart w:id="7" w:name="OLE_LINK2"/>
      <w:r>
        <w:rPr>
          <w:rFonts w:hint="eastAsia" w:ascii="宋体" w:hAnsi="宋体"/>
          <w:color w:val="auto"/>
          <w:spacing w:val="4"/>
          <w:sz w:val="24"/>
        </w:rPr>
        <w:t>土方施工采用机械挖土、汽车运输、机械碾压方法施工。</w:t>
      </w:r>
    </w:p>
    <w:p w14:paraId="1D763579">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2、路基土方必须分层碾压，严格控制最佳含水量，达到要求的压实度。</w:t>
      </w:r>
    </w:p>
    <w:p w14:paraId="7F577574">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3、路基处理应避开不利季节，在枯水季节进行施工。</w:t>
      </w:r>
    </w:p>
    <w:p w14:paraId="57B16AF9">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4、利用旧路路基段，路基施工应注意保通，在施工时应渠化交通，做好安全预告工作，做好文明施工安排，确保施工及行车安全。</w:t>
      </w:r>
    </w:p>
    <w:p w14:paraId="1C6D01C0">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5、在施工时应按顺序有计划地开展作业面，不宜多开作业面，保证修补路段尽快通车。</w:t>
      </w:r>
      <w:bookmarkEnd w:id="7"/>
    </w:p>
    <w:p w14:paraId="52DD5CF0">
      <w:pPr>
        <w:adjustRightInd w:val="0"/>
        <w:spacing w:line="360" w:lineRule="auto"/>
        <w:ind w:firstLine="496" w:firstLineChars="200"/>
        <w:rPr>
          <w:rFonts w:ascii="宋体" w:hAnsi="宋体"/>
          <w:color w:val="auto"/>
          <w:spacing w:val="4"/>
          <w:sz w:val="24"/>
        </w:rPr>
      </w:pPr>
      <w:r>
        <w:rPr>
          <w:rFonts w:ascii="宋体" w:hAnsi="宋体"/>
          <w:color w:val="auto"/>
          <w:spacing w:val="4"/>
          <w:sz w:val="24"/>
        </w:rPr>
        <w:t>6</w:t>
      </w:r>
      <w:r>
        <w:rPr>
          <w:rFonts w:hint="eastAsia" w:ascii="宋体" w:hAnsi="宋体"/>
          <w:color w:val="auto"/>
          <w:spacing w:val="4"/>
          <w:sz w:val="24"/>
        </w:rPr>
        <w:t>、施工单位应严格按照施工图文件施工，不得随意变更设计文件，施工图说明及设计文件中未提及的，均按交通部有关施工技术规范执行；</w:t>
      </w:r>
    </w:p>
    <w:p w14:paraId="51C60D65">
      <w:pPr>
        <w:adjustRightInd w:val="0"/>
        <w:spacing w:line="360" w:lineRule="auto"/>
        <w:ind w:firstLine="496" w:firstLineChars="200"/>
        <w:rPr>
          <w:rFonts w:ascii="宋体" w:hAnsi="宋体"/>
          <w:color w:val="auto"/>
          <w:spacing w:val="4"/>
          <w:sz w:val="24"/>
        </w:rPr>
      </w:pPr>
      <w:r>
        <w:rPr>
          <w:rFonts w:ascii="宋体" w:hAnsi="宋体"/>
          <w:color w:val="auto"/>
          <w:spacing w:val="4"/>
          <w:sz w:val="24"/>
        </w:rPr>
        <w:t>7</w:t>
      </w:r>
      <w:r>
        <w:rPr>
          <w:rFonts w:hint="eastAsia" w:ascii="宋体" w:hAnsi="宋体"/>
          <w:color w:val="auto"/>
          <w:spacing w:val="4"/>
          <w:sz w:val="24"/>
        </w:rPr>
        <w:t>、其他未尽事宜，按相应规范标准执行。</w:t>
      </w:r>
    </w:p>
    <w:bookmarkEnd w:id="5"/>
    <w:bookmarkEnd w:id="6"/>
    <w:p w14:paraId="3F29F88E">
      <w:pPr>
        <w:spacing w:line="480" w:lineRule="exact"/>
        <w:ind w:right="53" w:rightChars="25"/>
        <w:outlineLvl w:val="0"/>
        <w:rPr>
          <w:rFonts w:ascii="宋体" w:hAnsi="宋体"/>
          <w:b/>
          <w:color w:val="auto"/>
          <w:spacing w:val="4"/>
          <w:sz w:val="28"/>
          <w:szCs w:val="28"/>
        </w:rPr>
      </w:pPr>
      <w:r>
        <w:rPr>
          <w:rFonts w:hint="eastAsia" w:ascii="宋体" w:hAnsi="宋体"/>
          <w:b/>
          <w:color w:val="auto"/>
          <w:spacing w:val="4"/>
          <w:sz w:val="28"/>
          <w:szCs w:val="28"/>
        </w:rPr>
        <w:t>七、施工组织设计说明</w:t>
      </w:r>
    </w:p>
    <w:p w14:paraId="127D509B">
      <w:pPr>
        <w:spacing w:line="480" w:lineRule="exact"/>
        <w:ind w:right="53" w:rightChars="25" w:firstLine="562" w:firstLineChars="200"/>
        <w:outlineLvl w:val="0"/>
        <w:rPr>
          <w:rFonts w:hint="eastAsia"/>
          <w:b/>
          <w:bCs/>
          <w:color w:val="auto"/>
          <w:sz w:val="28"/>
          <w:szCs w:val="28"/>
        </w:rPr>
      </w:pPr>
      <w:r>
        <w:rPr>
          <w:rFonts w:hint="eastAsia"/>
          <w:b/>
          <w:bCs/>
          <w:color w:val="auto"/>
          <w:sz w:val="28"/>
          <w:szCs w:val="28"/>
        </w:rPr>
        <w:t>7.1建设工期</w:t>
      </w:r>
    </w:p>
    <w:p w14:paraId="2C537233">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根据业主意见，本项目为202</w:t>
      </w:r>
      <w:r>
        <w:rPr>
          <w:rFonts w:hint="eastAsia" w:ascii="宋体" w:hAnsi="宋体"/>
          <w:color w:val="auto"/>
          <w:spacing w:val="4"/>
          <w:sz w:val="24"/>
          <w:lang w:val="en-US" w:eastAsia="zh-CN"/>
        </w:rPr>
        <w:t>4</w:t>
      </w:r>
      <w:r>
        <w:rPr>
          <w:rFonts w:hint="eastAsia" w:ascii="宋体" w:hAnsi="宋体"/>
          <w:color w:val="auto"/>
          <w:spacing w:val="4"/>
          <w:sz w:val="24"/>
        </w:rPr>
        <w:t>年移民项目,本项目建设工期为202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13D1D933">
      <w:pPr>
        <w:spacing w:line="480" w:lineRule="exact"/>
        <w:ind w:right="53" w:rightChars="25" w:firstLine="562" w:firstLineChars="200"/>
        <w:outlineLvl w:val="0"/>
        <w:rPr>
          <w:rFonts w:hint="eastAsia"/>
          <w:b/>
          <w:bCs/>
          <w:color w:val="auto"/>
          <w:sz w:val="28"/>
          <w:szCs w:val="28"/>
        </w:rPr>
      </w:pPr>
      <w:r>
        <w:rPr>
          <w:rFonts w:hint="eastAsia"/>
          <w:b/>
          <w:bCs/>
          <w:color w:val="auto"/>
          <w:sz w:val="28"/>
          <w:szCs w:val="28"/>
        </w:rPr>
        <w:t>7.2施工组织、施工期限、主要工程的施工方法、工期、进度及措施</w:t>
      </w:r>
    </w:p>
    <w:p w14:paraId="167AC1E5">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1、</w:t>
      </w:r>
      <w:r>
        <w:rPr>
          <w:rFonts w:hint="eastAsia" w:ascii="宋体" w:hAnsi="宋体"/>
          <w:color w:val="auto"/>
          <w:spacing w:val="4"/>
          <w:sz w:val="24"/>
          <w:lang w:val="en-US" w:eastAsia="zh-CN"/>
        </w:rPr>
        <w:t>桥涵</w:t>
      </w:r>
      <w:r>
        <w:rPr>
          <w:rFonts w:hint="eastAsia" w:ascii="宋体" w:hAnsi="宋体"/>
          <w:color w:val="auto"/>
          <w:spacing w:val="4"/>
          <w:sz w:val="24"/>
        </w:rPr>
        <w:t>工程：</w:t>
      </w:r>
    </w:p>
    <w:p w14:paraId="1BF52381">
      <w:pPr>
        <w:spacing w:line="480" w:lineRule="exact"/>
        <w:ind w:right="53" w:rightChars="25" w:firstLine="496" w:firstLineChars="200"/>
        <w:outlineLvl w:val="0"/>
        <w:rPr>
          <w:rFonts w:hint="eastAsia"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w:t>
      </w:r>
    </w:p>
    <w:p w14:paraId="24A02F80">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lang w:val="en-US" w:eastAsia="zh-CN"/>
        </w:rPr>
        <w:t>2</w:t>
      </w:r>
      <w:r>
        <w:rPr>
          <w:rFonts w:hint="eastAsia" w:ascii="宋体" w:hAnsi="宋体"/>
          <w:color w:val="auto"/>
          <w:spacing w:val="4"/>
          <w:sz w:val="24"/>
        </w:rPr>
        <w:t>、路基工程：</w:t>
      </w:r>
    </w:p>
    <w:p w14:paraId="21E69B2C">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月。为保证工程进度，施工时，可采取多个作业面同时施工。</w:t>
      </w:r>
    </w:p>
    <w:p w14:paraId="019D6A69">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lang w:val="en-US" w:eastAsia="zh-CN"/>
        </w:rPr>
        <w:t>3</w:t>
      </w:r>
      <w:r>
        <w:rPr>
          <w:rFonts w:hint="eastAsia" w:ascii="宋体" w:hAnsi="宋体"/>
          <w:color w:val="auto"/>
          <w:spacing w:val="4"/>
          <w:sz w:val="24"/>
        </w:rPr>
        <w:t>、路面工程：</w:t>
      </w:r>
    </w:p>
    <w:p w14:paraId="68E45FED">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全线面层采用机械摊铺。结构层为20cm水泥混凝土面层，</w:t>
      </w:r>
      <w:r>
        <w:rPr>
          <w:rFonts w:ascii="宋体" w:hAnsi="宋体"/>
          <w:color w:val="auto"/>
          <w:spacing w:val="4"/>
          <w:sz w:val="24"/>
        </w:rPr>
        <w:t>20</w:t>
      </w:r>
      <w:r>
        <w:rPr>
          <w:rFonts w:hint="eastAsia" w:ascii="宋体" w:hAnsi="宋体"/>
          <w:color w:val="auto"/>
          <w:spacing w:val="4"/>
          <w:sz w:val="24"/>
        </w:rPr>
        <w:t>cm级配碎石(山皮石)基层。</w:t>
      </w:r>
    </w:p>
    <w:p w14:paraId="45BFC7A2">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工期安排：基层202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月；路面面层202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月，交叉工程202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05D91249">
      <w:pPr>
        <w:spacing w:line="480" w:lineRule="exact"/>
        <w:ind w:right="53" w:rightChars="25" w:firstLine="578" w:firstLineChars="200"/>
        <w:outlineLvl w:val="0"/>
        <w:rPr>
          <w:rFonts w:hint="eastAsia" w:ascii="宋体" w:hAnsi="宋体"/>
          <w:b/>
          <w:color w:val="auto"/>
          <w:spacing w:val="4"/>
          <w:sz w:val="28"/>
          <w:szCs w:val="28"/>
        </w:rPr>
      </w:pPr>
      <w:r>
        <w:rPr>
          <w:rFonts w:hint="eastAsia" w:ascii="宋体" w:hAnsi="宋体"/>
          <w:b/>
          <w:color w:val="auto"/>
          <w:spacing w:val="4"/>
          <w:sz w:val="28"/>
          <w:szCs w:val="28"/>
        </w:rPr>
        <w:t>7.3主要材料供应、运输方案</w:t>
      </w:r>
    </w:p>
    <w:p w14:paraId="16B2F913">
      <w:pPr>
        <w:adjustRightInd w:val="0"/>
        <w:spacing w:line="360" w:lineRule="auto"/>
        <w:ind w:firstLine="496" w:firstLineChars="200"/>
        <w:rPr>
          <w:rFonts w:hint="eastAsia" w:ascii="宋体" w:hAnsi="宋体"/>
          <w:color w:val="auto"/>
          <w:spacing w:val="4"/>
          <w:sz w:val="24"/>
        </w:rPr>
      </w:pPr>
      <w:r>
        <w:rPr>
          <w:rFonts w:hint="eastAsia" w:ascii="宋体" w:hAnsi="宋体"/>
          <w:color w:val="auto"/>
          <w:spacing w:val="4"/>
          <w:sz w:val="24"/>
        </w:rPr>
        <w:t>经现场调查，本着就地就近原则对材料质量及价格进行了比较，并进行了取样实验，最后确定主要材料产地。</w:t>
      </w:r>
    </w:p>
    <w:p w14:paraId="113F31DE">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1.水泥采用</w:t>
      </w:r>
      <w:r>
        <w:rPr>
          <w:rFonts w:hint="eastAsia" w:ascii="宋体" w:hAnsi="宋体"/>
          <w:color w:val="auto"/>
          <w:sz w:val="24"/>
        </w:rPr>
        <w:t>桦甸市</w:t>
      </w:r>
      <w:r>
        <w:rPr>
          <w:rFonts w:hint="eastAsia" w:ascii="宋体" w:hAnsi="宋体"/>
          <w:color w:val="auto"/>
          <w:spacing w:val="4"/>
          <w:sz w:val="24"/>
        </w:rPr>
        <w:t>水泥厂：汽车运距</w:t>
      </w:r>
      <w:r>
        <w:rPr>
          <w:rFonts w:hint="eastAsia" w:ascii="宋体" w:hAnsi="宋体"/>
          <w:color w:val="auto"/>
          <w:sz w:val="24"/>
          <w:lang w:val="en-US" w:eastAsia="zh-CN"/>
        </w:rPr>
        <w:t>33</w:t>
      </w:r>
      <w:r>
        <w:rPr>
          <w:rFonts w:hint="eastAsia" w:ascii="宋体" w:hAnsi="宋体"/>
          <w:color w:val="auto"/>
          <w:spacing w:val="4"/>
          <w:sz w:val="24"/>
        </w:rPr>
        <w:t>公里；</w:t>
      </w:r>
    </w:p>
    <w:p w14:paraId="736FCD1E">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lang w:val="en-US" w:eastAsia="zh-CN"/>
        </w:rPr>
        <w:t>2</w:t>
      </w:r>
      <w:r>
        <w:rPr>
          <w:rFonts w:hint="eastAsia" w:ascii="宋体" w:hAnsi="宋体"/>
          <w:color w:val="auto"/>
          <w:spacing w:val="4"/>
          <w:sz w:val="24"/>
        </w:rPr>
        <w:t>.碎石采用</w:t>
      </w:r>
      <w:r>
        <w:rPr>
          <w:rFonts w:hint="eastAsia" w:ascii="宋体" w:hAnsi="宋体"/>
          <w:color w:val="auto"/>
          <w:sz w:val="24"/>
        </w:rPr>
        <w:t>欧力村</w:t>
      </w:r>
      <w:r>
        <w:rPr>
          <w:rFonts w:hint="eastAsia" w:ascii="宋体" w:hAnsi="宋体"/>
          <w:color w:val="auto"/>
          <w:spacing w:val="4"/>
          <w:sz w:val="24"/>
        </w:rPr>
        <w:t>石场：汽车运距</w:t>
      </w:r>
      <w:r>
        <w:rPr>
          <w:rFonts w:hint="eastAsia" w:ascii="宋体" w:hAnsi="宋体"/>
          <w:color w:val="auto"/>
          <w:sz w:val="24"/>
          <w:lang w:val="en-US" w:eastAsia="zh-CN"/>
        </w:rPr>
        <w:t>36</w:t>
      </w:r>
      <w:r>
        <w:rPr>
          <w:rFonts w:hint="eastAsia" w:ascii="宋体" w:hAnsi="宋体"/>
          <w:color w:val="auto"/>
          <w:spacing w:val="4"/>
          <w:sz w:val="24"/>
        </w:rPr>
        <w:t>公里；</w:t>
      </w:r>
    </w:p>
    <w:p w14:paraId="6C822FF9">
      <w:pPr>
        <w:adjustRightInd w:val="0"/>
        <w:spacing w:line="360" w:lineRule="auto"/>
        <w:ind w:firstLine="496" w:firstLineChars="200"/>
        <w:rPr>
          <w:rFonts w:hint="eastAsia" w:ascii="宋体" w:hAnsi="宋体"/>
          <w:color w:val="auto"/>
          <w:spacing w:val="4"/>
          <w:sz w:val="24"/>
        </w:rPr>
      </w:pPr>
      <w:r>
        <w:rPr>
          <w:rFonts w:hint="eastAsia" w:ascii="宋体" w:hAnsi="宋体"/>
          <w:color w:val="auto"/>
          <w:spacing w:val="4"/>
          <w:sz w:val="24"/>
          <w:lang w:val="en-US" w:eastAsia="zh-CN"/>
        </w:rPr>
        <w:t>3</w:t>
      </w:r>
      <w:r>
        <w:rPr>
          <w:rFonts w:hint="eastAsia" w:ascii="宋体" w:hAnsi="宋体"/>
          <w:color w:val="auto"/>
          <w:spacing w:val="4"/>
          <w:sz w:val="24"/>
        </w:rPr>
        <w:t>.</w:t>
      </w:r>
      <w:r>
        <w:rPr>
          <w:rFonts w:hint="eastAsia" w:ascii="宋体" w:hAnsi="宋体"/>
          <w:color w:val="auto"/>
          <w:spacing w:val="4"/>
          <w:sz w:val="24"/>
          <w:lang w:val="en-US" w:eastAsia="zh-CN"/>
        </w:rPr>
        <w:t>片石</w:t>
      </w:r>
      <w:r>
        <w:rPr>
          <w:rFonts w:hint="eastAsia" w:ascii="宋体" w:hAnsi="宋体"/>
          <w:color w:val="auto"/>
          <w:spacing w:val="4"/>
          <w:sz w:val="24"/>
        </w:rPr>
        <w:t>采用</w:t>
      </w:r>
      <w:r>
        <w:rPr>
          <w:rFonts w:hint="eastAsia" w:ascii="宋体" w:hAnsi="宋体"/>
          <w:color w:val="auto"/>
          <w:sz w:val="24"/>
        </w:rPr>
        <w:t>欧力村</w:t>
      </w:r>
      <w:r>
        <w:rPr>
          <w:rFonts w:hint="eastAsia" w:ascii="宋体" w:hAnsi="宋体"/>
          <w:color w:val="auto"/>
          <w:spacing w:val="4"/>
          <w:sz w:val="24"/>
        </w:rPr>
        <w:t>石场：汽车运距</w:t>
      </w:r>
      <w:r>
        <w:rPr>
          <w:rFonts w:hint="eastAsia" w:ascii="宋体" w:hAnsi="宋体"/>
          <w:color w:val="auto"/>
          <w:sz w:val="24"/>
          <w:lang w:val="en-US" w:eastAsia="zh-CN"/>
        </w:rPr>
        <w:t>36</w:t>
      </w:r>
      <w:r>
        <w:rPr>
          <w:rFonts w:hint="eastAsia" w:ascii="宋体" w:hAnsi="宋体"/>
          <w:color w:val="auto"/>
          <w:spacing w:val="4"/>
          <w:sz w:val="24"/>
        </w:rPr>
        <w:t>公里。</w:t>
      </w:r>
    </w:p>
    <w:p w14:paraId="77D6CFAC">
      <w:pPr>
        <w:adjustRightInd w:val="0"/>
        <w:spacing w:line="360" w:lineRule="auto"/>
        <w:ind w:firstLine="496" w:firstLineChars="200"/>
        <w:rPr>
          <w:rFonts w:hint="eastAsia" w:ascii="宋体" w:hAnsi="宋体"/>
          <w:color w:val="auto"/>
          <w:spacing w:val="4"/>
          <w:sz w:val="24"/>
        </w:rPr>
      </w:pPr>
    </w:p>
    <w:p w14:paraId="62CDCCD0">
      <w:pPr>
        <w:spacing w:line="480" w:lineRule="exact"/>
        <w:ind w:right="53" w:rightChars="25" w:firstLine="578" w:firstLineChars="200"/>
        <w:outlineLvl w:val="0"/>
        <w:rPr>
          <w:rFonts w:ascii="宋体" w:hAnsi="宋体"/>
          <w:b/>
          <w:color w:val="auto"/>
          <w:spacing w:val="4"/>
          <w:sz w:val="28"/>
          <w:szCs w:val="28"/>
        </w:rPr>
      </w:pPr>
      <w:r>
        <w:rPr>
          <w:rFonts w:hint="eastAsia" w:ascii="宋体" w:hAnsi="宋体"/>
          <w:b/>
          <w:color w:val="auto"/>
          <w:spacing w:val="4"/>
          <w:sz w:val="28"/>
          <w:szCs w:val="28"/>
        </w:rPr>
        <w:t>7.4冬季、雨季施工所采取的措施</w:t>
      </w:r>
    </w:p>
    <w:p w14:paraId="43329417">
      <w:pPr>
        <w:spacing w:line="480" w:lineRule="exact"/>
        <w:ind w:right="53" w:rightChars="25" w:firstLine="496" w:firstLineChars="200"/>
        <w:outlineLvl w:val="0"/>
        <w:rPr>
          <w:rFonts w:ascii="宋体" w:hAnsi="宋体"/>
          <w:color w:val="auto"/>
          <w:spacing w:val="4"/>
          <w:sz w:val="24"/>
        </w:rPr>
      </w:pPr>
      <w:r>
        <w:rPr>
          <w:rFonts w:hint="eastAsia" w:ascii="宋体" w:hAnsi="宋体"/>
          <w:color w:val="auto"/>
          <w:spacing w:val="4"/>
          <w:sz w:val="24"/>
        </w:rPr>
        <w:t>1、本工程不宜在冬季期施工。</w:t>
      </w:r>
    </w:p>
    <w:p w14:paraId="0B225F7F">
      <w:pPr>
        <w:spacing w:line="480" w:lineRule="exact"/>
        <w:ind w:right="53" w:rightChars="25" w:firstLine="496" w:firstLineChars="200"/>
        <w:outlineLvl w:val="0"/>
        <w:rPr>
          <w:rFonts w:ascii="宋体" w:hAnsi="宋体"/>
          <w:color w:val="auto"/>
          <w:spacing w:val="4"/>
          <w:sz w:val="24"/>
        </w:rPr>
      </w:pPr>
      <w:r>
        <w:rPr>
          <w:rFonts w:ascii="宋体" w:hAnsi="宋体"/>
          <w:color w:val="auto"/>
          <w:spacing w:val="4"/>
          <w:sz w:val="24"/>
        </w:rPr>
        <w:pict>
          <v:shape id="_x0000_s2050" o:spid="_x0000_s2050" o:spt="202" type="#_x0000_t202" style="position:absolute;left:0pt;margin-left:992.15pt;margin-top:-680.1pt;height:54.85pt;width:81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58BB0525">
                  <w:pPr>
                    <w:rPr>
                      <w:rFonts w:ascii="宋体" w:hAnsi="宋体"/>
                      <w:b/>
                      <w:sz w:val="32"/>
                      <w:szCs w:val="32"/>
                    </w:rPr>
                  </w:pPr>
                  <w:r>
                    <w:rPr>
                      <w:rFonts w:hint="eastAsia" w:ascii="宋体" w:hAnsi="宋体"/>
                      <w:b/>
                      <w:sz w:val="32"/>
                      <w:szCs w:val="32"/>
                    </w:rPr>
                    <w:t>007</w:t>
                  </w:r>
                </w:p>
                <w:p w14:paraId="721EC5F1">
                  <w:pPr>
                    <w:rPr>
                      <w:rFonts w:ascii="宋体" w:hAnsi="宋体"/>
                      <w:b/>
                      <w:sz w:val="24"/>
                    </w:rPr>
                  </w:pPr>
                  <w:r>
                    <w:rPr>
                      <w:rFonts w:hint="eastAsia" w:ascii="宋体" w:hAnsi="宋体"/>
                      <w:b/>
                      <w:sz w:val="24"/>
                    </w:rPr>
                    <w:t>C1-2</w:t>
                  </w:r>
                </w:p>
                <w:p w14:paraId="2EBC8AAA">
                  <w:pPr>
                    <w:rPr>
                      <w:rFonts w:ascii="宋体" w:hAnsi="宋体"/>
                      <w:b/>
                      <w:sz w:val="32"/>
                      <w:szCs w:val="32"/>
                    </w:rPr>
                  </w:pPr>
                </w:p>
              </w:txbxContent>
            </v:textbox>
          </v:shape>
        </w:pict>
      </w:r>
      <w:r>
        <w:rPr>
          <w:rFonts w:hint="eastAsia" w:ascii="宋体" w:hAnsi="宋体"/>
          <w:color w:val="auto"/>
          <w:spacing w:val="4"/>
          <w:sz w:val="24"/>
        </w:rPr>
        <w:t>2、雨季施工应综合规划、合理设置现场防排水系统，采取有效措施，及时引排地面水。</w:t>
      </w:r>
    </w:p>
    <w:p w14:paraId="2F097D26">
      <w:pPr>
        <w:spacing w:line="480" w:lineRule="exact"/>
        <w:ind w:right="53" w:rightChars="25" w:firstLine="496" w:firstLineChars="200"/>
        <w:outlineLvl w:val="0"/>
        <w:rPr>
          <w:rFonts w:ascii="宋体" w:hAnsi="宋体"/>
          <w:color w:val="auto"/>
          <w:spacing w:val="4"/>
          <w:sz w:val="24"/>
        </w:rPr>
      </w:pPr>
      <w:r>
        <w:rPr>
          <w:rFonts w:hint="eastAsia" w:ascii="宋体" w:hAnsi="宋体"/>
          <w:color w:val="auto"/>
          <w:spacing w:val="4"/>
          <w:sz w:val="24"/>
        </w:rPr>
        <w:t>3、对施工临时挤占的沟渠、河道应采取措施保证不降低原有的排水能力。</w:t>
      </w:r>
    </w:p>
    <w:p w14:paraId="72EB7555">
      <w:pPr>
        <w:spacing w:line="480" w:lineRule="exact"/>
        <w:ind w:right="53" w:rightChars="25" w:firstLine="496" w:firstLineChars="200"/>
        <w:outlineLvl w:val="0"/>
        <w:rPr>
          <w:rFonts w:ascii="宋体" w:hAnsi="宋体"/>
          <w:color w:val="auto"/>
          <w:spacing w:val="4"/>
          <w:sz w:val="24"/>
        </w:rPr>
      </w:pPr>
      <w:r>
        <w:rPr>
          <w:rFonts w:hint="eastAsia" w:ascii="宋体" w:hAnsi="宋体"/>
          <w:color w:val="auto"/>
          <w:spacing w:val="4"/>
          <w:sz w:val="24"/>
        </w:rPr>
        <w:t>4、在雨季前应将原有路面基层处理好，整平基层，并设纵横排水坡。</w:t>
      </w:r>
    </w:p>
    <w:p w14:paraId="1EAAD40C">
      <w:pPr>
        <w:spacing w:line="480" w:lineRule="exact"/>
        <w:ind w:right="53" w:rightChars="25" w:firstLine="496" w:firstLineChars="200"/>
        <w:outlineLvl w:val="0"/>
        <w:rPr>
          <w:rFonts w:ascii="宋体" w:hAnsi="宋体"/>
          <w:color w:val="auto"/>
          <w:spacing w:val="4"/>
          <w:sz w:val="24"/>
        </w:rPr>
      </w:pPr>
      <w:r>
        <w:rPr>
          <w:rFonts w:hint="eastAsia" w:ascii="宋体" w:hAnsi="宋体"/>
          <w:color w:val="auto"/>
          <w:spacing w:val="4"/>
          <w:sz w:val="24"/>
        </w:rPr>
        <w:t>5、低洼地段，应在雨季前将原地面处理好。</w:t>
      </w:r>
    </w:p>
    <w:p w14:paraId="60BDB9E1">
      <w:pPr>
        <w:spacing w:line="480" w:lineRule="exact"/>
        <w:ind w:right="53" w:rightChars="25" w:firstLine="496" w:firstLineChars="200"/>
        <w:outlineLvl w:val="0"/>
        <w:rPr>
          <w:rFonts w:ascii="宋体" w:hAnsi="宋体"/>
          <w:color w:val="auto"/>
          <w:spacing w:val="4"/>
          <w:sz w:val="24"/>
        </w:rPr>
      </w:pPr>
      <w:r>
        <w:rPr>
          <w:rFonts w:hint="eastAsia" w:ascii="宋体" w:hAnsi="宋体"/>
          <w:color w:val="auto"/>
          <w:spacing w:val="4"/>
          <w:sz w:val="24"/>
        </w:rPr>
        <w:t>6、结构物基坑在雨季开挖后未能及时施工时，应采取防浸泡措施，必要时雨后应对基坑地基承载力再次检测，以确定是否满足设计要求。</w:t>
      </w:r>
    </w:p>
    <w:p w14:paraId="63BE1F99">
      <w:pPr>
        <w:spacing w:line="480" w:lineRule="exact"/>
        <w:ind w:right="53" w:rightChars="25" w:firstLine="496" w:firstLineChars="200"/>
        <w:outlineLvl w:val="0"/>
        <w:rPr>
          <w:rFonts w:hint="eastAsia" w:ascii="宋体" w:hAnsi="宋体"/>
          <w:color w:val="auto"/>
          <w:spacing w:val="4"/>
          <w:sz w:val="28"/>
          <w:szCs w:val="28"/>
        </w:rPr>
      </w:pPr>
      <w:r>
        <w:rPr>
          <w:rFonts w:hint="eastAsia" w:ascii="宋体" w:hAnsi="宋体"/>
          <w:color w:val="auto"/>
          <w:spacing w:val="4"/>
          <w:sz w:val="24"/>
        </w:rPr>
        <w:t>7、制定雨季施工安全预案，做好防洪抢险的准备工作</w:t>
      </w:r>
      <w:r>
        <w:rPr>
          <w:rFonts w:hint="eastAsia" w:ascii="宋体" w:hAnsi="宋体"/>
          <w:color w:val="auto"/>
          <w:spacing w:val="4"/>
          <w:sz w:val="28"/>
          <w:szCs w:val="28"/>
        </w:rPr>
        <w:t>。</w:t>
      </w:r>
    </w:p>
    <w:p w14:paraId="7E0DE10E">
      <w:pPr>
        <w:spacing w:line="480" w:lineRule="exact"/>
        <w:ind w:right="53" w:rightChars="25" w:firstLine="578" w:firstLineChars="200"/>
        <w:outlineLvl w:val="0"/>
        <w:rPr>
          <w:rFonts w:ascii="宋体" w:hAnsi="宋体"/>
          <w:b/>
          <w:color w:val="auto"/>
          <w:spacing w:val="4"/>
          <w:sz w:val="28"/>
          <w:szCs w:val="28"/>
        </w:rPr>
      </w:pPr>
      <w:r>
        <w:rPr>
          <w:rFonts w:hint="eastAsia" w:ascii="宋体" w:hAnsi="宋体"/>
          <w:b/>
          <w:color w:val="auto"/>
          <w:spacing w:val="4"/>
          <w:sz w:val="28"/>
          <w:szCs w:val="28"/>
        </w:rPr>
        <w:t>7.5施工准备工作的意见</w:t>
      </w:r>
    </w:p>
    <w:p w14:paraId="1CA9396A">
      <w:pPr>
        <w:spacing w:line="480" w:lineRule="exact"/>
        <w:ind w:right="53" w:rightChars="25" w:firstLine="496" w:firstLineChars="200"/>
        <w:outlineLvl w:val="0"/>
        <w:rPr>
          <w:rFonts w:ascii="宋体" w:hAnsi="宋体"/>
          <w:color w:val="auto"/>
          <w:spacing w:val="4"/>
          <w:sz w:val="24"/>
        </w:rPr>
      </w:pPr>
      <w:r>
        <w:rPr>
          <w:rFonts w:hint="eastAsia" w:ascii="宋体" w:hAnsi="宋体"/>
          <w:color w:val="auto"/>
          <w:spacing w:val="4"/>
          <w:sz w:val="24"/>
        </w:rPr>
        <w:t>1、施工时应设置必要的排水措施，保证不积水。</w:t>
      </w:r>
    </w:p>
    <w:p w14:paraId="5D33CC20">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w:t>
      </w:r>
    </w:p>
    <w:p w14:paraId="2C1F6539">
      <w:pPr>
        <w:adjustRightInd w:val="0"/>
        <w:spacing w:line="360" w:lineRule="auto"/>
        <w:rPr>
          <w:rFonts w:ascii="宋体" w:hAnsi="宋体"/>
          <w:b/>
          <w:color w:val="auto"/>
          <w:spacing w:val="4"/>
          <w:sz w:val="28"/>
          <w:szCs w:val="28"/>
        </w:rPr>
      </w:pPr>
      <w:r>
        <w:rPr>
          <w:rFonts w:hint="eastAsia" w:ascii="宋体" w:hAnsi="宋体"/>
          <w:b/>
          <w:color w:val="auto"/>
          <w:spacing w:val="4"/>
          <w:sz w:val="28"/>
          <w:szCs w:val="28"/>
        </w:rPr>
        <w:t>八.环境保护</w:t>
      </w:r>
    </w:p>
    <w:p w14:paraId="78B23E6F">
      <w:pPr>
        <w:adjustRightInd w:val="0"/>
        <w:spacing w:line="360" w:lineRule="auto"/>
        <w:ind w:firstLine="496" w:firstLineChars="200"/>
        <w:rPr>
          <w:rFonts w:ascii="宋体" w:hAnsi="宋体"/>
          <w:color w:val="auto"/>
          <w:spacing w:val="4"/>
          <w:sz w:val="24"/>
        </w:rPr>
      </w:pPr>
      <w:r>
        <w:rPr>
          <w:rFonts w:hint="eastAsia" w:ascii="宋体" w:hAnsi="宋体"/>
          <w:color w:val="auto"/>
          <w:spacing w:val="4"/>
          <w:sz w:val="24"/>
        </w:rPr>
        <w:t>根据《公路环境保护设计规范》的要求，从设计施工时考虑细粒料要覆盖运输，背风存放，防止灰尘飞扬，污染环境。</w:t>
      </w:r>
    </w:p>
    <w:p w14:paraId="111659F8">
      <w:pPr>
        <w:spacing w:line="480" w:lineRule="exact"/>
        <w:rPr>
          <w:rFonts w:ascii="宋体" w:hAnsi="宋体"/>
          <w:b/>
          <w:color w:val="auto"/>
          <w:spacing w:val="4"/>
          <w:sz w:val="28"/>
          <w:szCs w:val="28"/>
        </w:rPr>
      </w:pPr>
      <w:r>
        <w:rPr>
          <w:rFonts w:hint="eastAsia" w:ascii="宋体" w:hAnsi="宋体"/>
          <w:b/>
          <w:color w:val="auto"/>
          <w:spacing w:val="4"/>
          <w:sz w:val="28"/>
          <w:szCs w:val="28"/>
        </w:rPr>
        <w:t>九.</w:t>
      </w:r>
      <w:bookmarkStart w:id="8" w:name="_Toc227681547"/>
      <w:r>
        <w:rPr>
          <w:rFonts w:hint="eastAsia" w:ascii="宋体" w:hAnsi="宋体"/>
          <w:b/>
          <w:color w:val="auto"/>
          <w:spacing w:val="4"/>
          <w:sz w:val="28"/>
          <w:szCs w:val="28"/>
        </w:rPr>
        <w:t>技术采用等情况</w:t>
      </w:r>
      <w:bookmarkEnd w:id="8"/>
    </w:p>
    <w:p w14:paraId="58DD532A">
      <w:pPr>
        <w:adjustRightInd w:val="0"/>
        <w:spacing w:line="360" w:lineRule="auto"/>
        <w:ind w:firstLine="496" w:firstLineChars="200"/>
        <w:rPr>
          <w:color w:val="auto"/>
          <w:sz w:val="24"/>
        </w:rPr>
      </w:pPr>
      <w:r>
        <w:rPr>
          <w:rFonts w:hint="eastAsia" w:ascii="宋体" w:hAnsi="宋体"/>
          <w:color w:val="auto"/>
          <w:spacing w:val="4"/>
          <w:sz w:val="24"/>
        </w:rPr>
        <w:t>路线设计中，利用CAD、纬地等软件通过1：2000矢量地形图建立数字地面模型，在模型上进行路线的平、纵、横设计和优化，利用三维动态模拟行驶检验线形设计，提高了定线速度、精度，保证了线位的安全性、合理性和经济性。</w:t>
      </w:r>
    </w:p>
    <w:sectPr>
      <w:type w:val="continuous"/>
      <w:pgSz w:w="23814" w:h="16839" w:orient="landscape"/>
      <w:pgMar w:top="1418" w:right="1134" w:bottom="1418" w:left="1418" w:header="624" w:footer="851" w:gutter="0"/>
      <w:pgBorders>
        <w:top w:val="none" w:sz="0" w:space="0"/>
        <w:left w:val="none" w:sz="0" w:space="0"/>
        <w:bottom w:val="none" w:sz="0" w:space="0"/>
        <w:right w:val="none" w:sz="0" w:space="0"/>
      </w:pgBorders>
      <w:pgNumType w:chapStyle="1"/>
      <w:cols w:space="84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DAF77">
    <w:pPr>
      <w:pStyle w:val="4"/>
      <w:jc w:val="right"/>
    </w:pPr>
    <w:r>
      <w:rPr>
        <w:rFonts w:hint="eastAsia"/>
        <w:b/>
        <w:sz w:val="24"/>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BD969">
    <w:pPr>
      <w:jc w:val="right"/>
      <w:rPr>
        <w:rFonts w:ascii="宋体" w:hAnsi="宋体"/>
        <w:b/>
        <w:sz w:val="32"/>
        <w:szCs w:val="32"/>
      </w:rPr>
    </w:pPr>
    <w:r>
      <w:rPr>
        <w:rFonts w:ascii="宋体" w:hAnsi="宋体"/>
        <w:b/>
        <w:sz w:val="32"/>
        <w:szCs w:val="32"/>
      </w:rPr>
      <w:fldChar w:fldCharType="begin"/>
    </w:r>
    <w:r>
      <w:rPr>
        <w:rFonts w:ascii="宋体" w:hAnsi="宋体"/>
        <w:b/>
        <w:sz w:val="32"/>
        <w:szCs w:val="32"/>
      </w:rPr>
      <w:instrText xml:space="preserve">PAGE</w:instrText>
    </w:r>
    <w:r>
      <w:rPr>
        <w:rFonts w:hint="eastAsia" w:ascii="宋体" w:hAnsi="宋体"/>
        <w:b/>
        <w:sz w:val="32"/>
        <w:szCs w:val="32"/>
      </w:rPr>
      <w:instrText xml:space="preserve"> </w:instrText>
    </w:r>
    <w:r>
      <w:rPr>
        <w:rFonts w:ascii="宋体" w:hAnsi="宋体"/>
        <w:b/>
        <w:sz w:val="32"/>
        <w:szCs w:val="32"/>
      </w:rPr>
      <w:instrText xml:space="preserve">\# 000</w:instrText>
    </w:r>
    <w:r>
      <w:rPr>
        <w:rFonts w:ascii="宋体" w:hAnsi="宋体"/>
        <w:b/>
        <w:sz w:val="32"/>
        <w:szCs w:val="32"/>
      </w:rPr>
      <w:fldChar w:fldCharType="separate"/>
    </w:r>
    <w:r>
      <w:rPr>
        <w:rFonts w:ascii="宋体" w:hAnsi="宋体"/>
        <w:b/>
        <w:sz w:val="32"/>
        <w:szCs w:val="32"/>
      </w:rPr>
      <w:t>003</w:t>
    </w:r>
    <w:r>
      <w:rPr>
        <w:rFonts w:ascii="宋体" w:hAnsi="宋体"/>
        <w:b/>
        <w:sz w:val="32"/>
        <w:szCs w:val="32"/>
      </w:rPr>
      <w:fldChar w:fldCharType="end"/>
    </w:r>
  </w:p>
  <w:p w14:paraId="2220E317">
    <w:pPr>
      <w:jc w:val="right"/>
      <w:rPr>
        <w:rFonts w:ascii="宋体" w:hAnsi="宋体"/>
        <w:b/>
        <w:sz w:val="24"/>
      </w:rPr>
    </w:pPr>
    <w:r>
      <w:rPr>
        <w:rFonts w:hint="eastAsia" w:ascii="宋体" w:hAnsi="宋体"/>
        <w:b/>
        <w:sz w:val="24"/>
        <w:lang w:val="en-US" w:eastAsia="zh-CN"/>
      </w:rPr>
      <w:t>S</w:t>
    </w:r>
    <w:r>
      <w:rPr>
        <w:rFonts w:hint="eastAsia" w:ascii="宋体" w:hAnsi="宋体"/>
        <w:b/>
        <w:sz w:val="24"/>
      </w:rPr>
      <w:t>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37A8A"/>
    <w:multiLevelType w:val="multilevel"/>
    <w:tmpl w:val="10E37A8A"/>
    <w:lvl w:ilvl="0" w:tentative="0">
      <w:start w:val="1"/>
      <w:numFmt w:val="decimalEnclosedCircle"/>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MxNDZjZTcxZTI2OWVhMTg4NjBmNGRmNzcxMWEyZTkifQ=="/>
  </w:docVars>
  <w:rsids>
    <w:rsidRoot w:val="00332D36"/>
    <w:rsid w:val="00067CA8"/>
    <w:rsid w:val="00083D7F"/>
    <w:rsid w:val="000A4D83"/>
    <w:rsid w:val="000A7B38"/>
    <w:rsid w:val="000B4224"/>
    <w:rsid w:val="000C7AFC"/>
    <w:rsid w:val="000D4593"/>
    <w:rsid w:val="00105B7B"/>
    <w:rsid w:val="00121DF7"/>
    <w:rsid w:val="00155DAF"/>
    <w:rsid w:val="0017534A"/>
    <w:rsid w:val="00196048"/>
    <w:rsid w:val="001D59D8"/>
    <w:rsid w:val="001E479B"/>
    <w:rsid w:val="001E58A3"/>
    <w:rsid w:val="0022171E"/>
    <w:rsid w:val="00226E94"/>
    <w:rsid w:val="00242D64"/>
    <w:rsid w:val="002804CA"/>
    <w:rsid w:val="002A1678"/>
    <w:rsid w:val="002A24E3"/>
    <w:rsid w:val="002A7E47"/>
    <w:rsid w:val="002B4852"/>
    <w:rsid w:val="002D551F"/>
    <w:rsid w:val="002E4DEA"/>
    <w:rsid w:val="002F6718"/>
    <w:rsid w:val="00322A1F"/>
    <w:rsid w:val="00332D36"/>
    <w:rsid w:val="00343C6A"/>
    <w:rsid w:val="00355C78"/>
    <w:rsid w:val="00371EB9"/>
    <w:rsid w:val="00407782"/>
    <w:rsid w:val="00461233"/>
    <w:rsid w:val="00467A67"/>
    <w:rsid w:val="004C27C3"/>
    <w:rsid w:val="004D66DF"/>
    <w:rsid w:val="004E7948"/>
    <w:rsid w:val="004F7F45"/>
    <w:rsid w:val="00565B1B"/>
    <w:rsid w:val="0057148D"/>
    <w:rsid w:val="005865D6"/>
    <w:rsid w:val="0059074F"/>
    <w:rsid w:val="005B26A8"/>
    <w:rsid w:val="005D1B85"/>
    <w:rsid w:val="005E360C"/>
    <w:rsid w:val="005F1535"/>
    <w:rsid w:val="005F47E3"/>
    <w:rsid w:val="00616815"/>
    <w:rsid w:val="006517DF"/>
    <w:rsid w:val="006B5B20"/>
    <w:rsid w:val="006C08F4"/>
    <w:rsid w:val="006C31F9"/>
    <w:rsid w:val="006D559D"/>
    <w:rsid w:val="006E05AA"/>
    <w:rsid w:val="006E3804"/>
    <w:rsid w:val="00721253"/>
    <w:rsid w:val="00771F27"/>
    <w:rsid w:val="007B7FAC"/>
    <w:rsid w:val="007D053F"/>
    <w:rsid w:val="007E4D47"/>
    <w:rsid w:val="008C36EE"/>
    <w:rsid w:val="008F7858"/>
    <w:rsid w:val="00951679"/>
    <w:rsid w:val="009770B5"/>
    <w:rsid w:val="00985641"/>
    <w:rsid w:val="00995F5C"/>
    <w:rsid w:val="009E7091"/>
    <w:rsid w:val="00A07F9C"/>
    <w:rsid w:val="00A430D9"/>
    <w:rsid w:val="00A64A82"/>
    <w:rsid w:val="00A774C2"/>
    <w:rsid w:val="00A873C1"/>
    <w:rsid w:val="00B64888"/>
    <w:rsid w:val="00BA7E1A"/>
    <w:rsid w:val="00BB0BCD"/>
    <w:rsid w:val="00BF03D4"/>
    <w:rsid w:val="00C01912"/>
    <w:rsid w:val="00C31551"/>
    <w:rsid w:val="00C87253"/>
    <w:rsid w:val="00CA4340"/>
    <w:rsid w:val="00D66FFF"/>
    <w:rsid w:val="00D70EC5"/>
    <w:rsid w:val="00DA5496"/>
    <w:rsid w:val="00DC07BD"/>
    <w:rsid w:val="00DE4A11"/>
    <w:rsid w:val="00E206BE"/>
    <w:rsid w:val="00E7743B"/>
    <w:rsid w:val="00EA1099"/>
    <w:rsid w:val="00EC7085"/>
    <w:rsid w:val="00ED68AA"/>
    <w:rsid w:val="00ED7C5E"/>
    <w:rsid w:val="00EE62C4"/>
    <w:rsid w:val="00EF7423"/>
    <w:rsid w:val="00F060C6"/>
    <w:rsid w:val="00F1321E"/>
    <w:rsid w:val="00F64875"/>
    <w:rsid w:val="00F91A39"/>
    <w:rsid w:val="00F94343"/>
    <w:rsid w:val="00FB5D54"/>
    <w:rsid w:val="00FD4FFB"/>
    <w:rsid w:val="00FF1BC0"/>
    <w:rsid w:val="03101E00"/>
    <w:rsid w:val="067A3014"/>
    <w:rsid w:val="082273DE"/>
    <w:rsid w:val="084B4177"/>
    <w:rsid w:val="09C40CBF"/>
    <w:rsid w:val="0A383032"/>
    <w:rsid w:val="0BA93258"/>
    <w:rsid w:val="0BBF3913"/>
    <w:rsid w:val="0DF22857"/>
    <w:rsid w:val="0E2A449B"/>
    <w:rsid w:val="11444D2C"/>
    <w:rsid w:val="13100B34"/>
    <w:rsid w:val="17A44909"/>
    <w:rsid w:val="1CE477CF"/>
    <w:rsid w:val="1DCF012C"/>
    <w:rsid w:val="1DD106B2"/>
    <w:rsid w:val="1EC80AFE"/>
    <w:rsid w:val="23E63C6C"/>
    <w:rsid w:val="25A678E4"/>
    <w:rsid w:val="27552447"/>
    <w:rsid w:val="2BC74EA2"/>
    <w:rsid w:val="2E713218"/>
    <w:rsid w:val="30FD2D2F"/>
    <w:rsid w:val="31077BF8"/>
    <w:rsid w:val="331104AF"/>
    <w:rsid w:val="339E3231"/>
    <w:rsid w:val="35D02866"/>
    <w:rsid w:val="36AC2E06"/>
    <w:rsid w:val="3A6B7358"/>
    <w:rsid w:val="3A846548"/>
    <w:rsid w:val="3C7F779F"/>
    <w:rsid w:val="466F11C7"/>
    <w:rsid w:val="48204475"/>
    <w:rsid w:val="4B36505C"/>
    <w:rsid w:val="4BE34F89"/>
    <w:rsid w:val="4C6E0CED"/>
    <w:rsid w:val="4ED2499E"/>
    <w:rsid w:val="50C63ACD"/>
    <w:rsid w:val="5644295B"/>
    <w:rsid w:val="61560925"/>
    <w:rsid w:val="667967BE"/>
    <w:rsid w:val="68524682"/>
    <w:rsid w:val="68D71113"/>
    <w:rsid w:val="691F0110"/>
    <w:rsid w:val="6A2358AD"/>
    <w:rsid w:val="6AF1025A"/>
    <w:rsid w:val="6C3841A4"/>
    <w:rsid w:val="6C704FC4"/>
    <w:rsid w:val="6EF82FCE"/>
    <w:rsid w:val="745D2585"/>
    <w:rsid w:val="7542706E"/>
    <w:rsid w:val="77D421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semiHidden/>
    <w:unhideWhenUsed/>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Char"/>
    <w:basedOn w:val="8"/>
    <w:semiHidden/>
    <w:qFormat/>
    <w:uiPriority w:val="99"/>
    <w:rPr>
      <w:rFonts w:ascii="宋体" w:hAnsi="Courier New" w:eastAsia="宋体" w:cs="Courier New"/>
      <w:szCs w:val="21"/>
    </w:rPr>
  </w:style>
  <w:style w:type="character" w:customStyle="1" w:styleId="10">
    <w:name w:val="纯文本 字符"/>
    <w:basedOn w:val="8"/>
    <w:link w:val="3"/>
    <w:semiHidden/>
    <w:qFormat/>
    <w:locked/>
    <w:uiPriority w:val="0"/>
    <w:rPr>
      <w:rFonts w:ascii="宋体" w:hAnsi="Courier New" w:eastAsia="宋体" w:cs="Courier New"/>
      <w:szCs w:val="21"/>
    </w:rPr>
  </w:style>
  <w:style w:type="character" w:customStyle="1" w:styleId="11">
    <w:name w:val="页眉 字符"/>
    <w:basedOn w:val="8"/>
    <w:link w:val="5"/>
    <w:qFormat/>
    <w:uiPriority w:val="99"/>
    <w:rPr>
      <w:rFonts w:ascii="Times New Roman" w:hAnsi="Times New Roman" w:eastAsia="宋体" w:cs="Times New Roman"/>
      <w:sz w:val="18"/>
      <w:szCs w:val="18"/>
    </w:rPr>
  </w:style>
  <w:style w:type="character" w:customStyle="1" w:styleId="12">
    <w:name w:val="页脚 字符"/>
    <w:basedOn w:val="8"/>
    <w:link w:val="4"/>
    <w:qFormat/>
    <w:uiPriority w:val="99"/>
    <w:rPr>
      <w:rFonts w:ascii="Times New Roman" w:hAnsi="Times New Roman" w:eastAsia="宋体" w:cs="Times New Roman"/>
      <w:sz w:val="18"/>
      <w:szCs w:val="18"/>
    </w:rPr>
  </w:style>
  <w:style w:type="character" w:customStyle="1" w:styleId="13">
    <w:name w:val="标题 3 字符"/>
    <w:basedOn w:val="8"/>
    <w:link w:val="2"/>
    <w:qFormat/>
    <w:uiPriority w:val="0"/>
    <w:rPr>
      <w:rFonts w:ascii="宋体" w:hAnsi="Times New Roman" w:eastAsia="宋体" w:cs="Times New Roman"/>
      <w:b/>
      <w:bCs/>
      <w:sz w:val="28"/>
      <w:szCs w:val="2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5766</Words>
  <Characters>7508</Characters>
  <Lines>86</Lines>
  <Paragraphs>24</Paragraphs>
  <TotalTime>4</TotalTime>
  <ScaleCrop>false</ScaleCrop>
  <LinksUpToDate>false</LinksUpToDate>
  <CharactersWithSpaces>7713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cp:lastModifiedBy>
  <cp:lastPrinted>2024-12-10T03:03:00Z</cp:lastPrinted>
  <dcterms:modified xsi:type="dcterms:W3CDTF">2025-04-28T05:52:59Z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1223C38291854C63BE2A50730C9EA06D</vt:lpwstr>
  </property>
  <property fmtid="{D5CDD505-2E9C-101B-9397-08002B2CF9AE}" pid="4" name="KSOTemplateDocerSaveRecord">
    <vt:lpwstr>eyJoZGlkIjoiN2MxNDZjZTcxZTI2OWVhMTg4NjBmNGRmNzcxMWEyZTkiLCJ1c2VySWQiOiI3NTM0MTU3MjYifQ==</vt:lpwstr>
  </property>
</Properties>
</file>